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11D73" w14:textId="77777777" w:rsidR="00CC39FD" w:rsidRPr="002D1A27" w:rsidRDefault="00F3093F" w:rsidP="002D1A27">
      <w:pPr>
        <w:spacing w:after="0" w:line="240" w:lineRule="auto"/>
        <w:jc w:val="center"/>
        <w:rPr>
          <w:rFonts w:ascii="Times New Roman" w:eastAsia="MS Mincho" w:hAnsi="Times New Roman"/>
          <w:b/>
          <w:bCs/>
          <w:sz w:val="32"/>
          <w:szCs w:val="32"/>
          <w:lang w:eastAsia="ja-JP"/>
        </w:rPr>
      </w:pPr>
      <w:r w:rsidRPr="00F3093F">
        <w:rPr>
          <w:rFonts w:ascii="Times New Roman" w:eastAsia="MS Mincho" w:hAnsi="Times New Roman"/>
          <w:b/>
          <w:bCs/>
          <w:sz w:val="32"/>
          <w:szCs w:val="32"/>
          <w:lang w:eastAsia="ja-JP"/>
        </w:rPr>
        <w:t xml:space="preserve">Preliminary gap analysis </w:t>
      </w:r>
      <w:r>
        <w:rPr>
          <w:rFonts w:ascii="Times New Roman" w:eastAsia="MS Mincho" w:hAnsi="Times New Roman"/>
          <w:b/>
          <w:bCs/>
          <w:sz w:val="32"/>
          <w:szCs w:val="32"/>
          <w:lang w:eastAsia="ja-JP"/>
        </w:rPr>
        <w:t xml:space="preserve">for IAEA </w:t>
      </w:r>
      <w:r w:rsidR="00731A88">
        <w:rPr>
          <w:rFonts w:ascii="Times New Roman" w:eastAsia="MS Mincho" w:hAnsi="Times New Roman"/>
          <w:b/>
          <w:bCs/>
          <w:sz w:val="32"/>
          <w:szCs w:val="32"/>
          <w:lang w:eastAsia="ja-JP"/>
        </w:rPr>
        <w:t>s</w:t>
      </w:r>
      <w:r>
        <w:rPr>
          <w:rFonts w:ascii="Times New Roman" w:eastAsia="MS Mincho" w:hAnsi="Times New Roman"/>
          <w:b/>
          <w:bCs/>
          <w:sz w:val="32"/>
          <w:szCs w:val="32"/>
          <w:lang w:eastAsia="ja-JP"/>
        </w:rPr>
        <w:t xml:space="preserve">afety </w:t>
      </w:r>
      <w:r w:rsidR="00731A88">
        <w:rPr>
          <w:rFonts w:ascii="Times New Roman" w:eastAsia="MS Mincho" w:hAnsi="Times New Roman"/>
          <w:b/>
          <w:bCs/>
          <w:sz w:val="32"/>
          <w:szCs w:val="32"/>
          <w:lang w:eastAsia="ja-JP"/>
        </w:rPr>
        <w:t>s</w:t>
      </w:r>
      <w:r>
        <w:rPr>
          <w:rFonts w:ascii="Times New Roman" w:eastAsia="MS Mincho" w:hAnsi="Times New Roman"/>
          <w:b/>
          <w:bCs/>
          <w:sz w:val="32"/>
          <w:szCs w:val="32"/>
          <w:lang w:eastAsia="ja-JP"/>
        </w:rPr>
        <w:t xml:space="preserve">tandards against </w:t>
      </w:r>
      <w:r w:rsidR="008B2254">
        <w:rPr>
          <w:rFonts w:ascii="Times New Roman" w:eastAsia="MS Mincho" w:hAnsi="Times New Roman"/>
          <w:b/>
          <w:bCs/>
          <w:sz w:val="32"/>
          <w:szCs w:val="32"/>
          <w:lang w:eastAsia="ja-JP"/>
        </w:rPr>
        <w:t xml:space="preserve">the </w:t>
      </w:r>
      <w:r w:rsidRPr="00F3093F">
        <w:rPr>
          <w:rFonts w:ascii="Times New Roman" w:eastAsia="MS Mincho" w:hAnsi="Times New Roman"/>
          <w:b/>
          <w:bCs/>
          <w:sz w:val="32"/>
          <w:szCs w:val="32"/>
          <w:lang w:eastAsia="ja-JP"/>
        </w:rPr>
        <w:t>C</w:t>
      </w:r>
      <w:r>
        <w:rPr>
          <w:rFonts w:ascii="Times New Roman" w:eastAsia="MS Mincho" w:hAnsi="Times New Roman"/>
          <w:b/>
          <w:bCs/>
          <w:sz w:val="32"/>
          <w:szCs w:val="32"/>
          <w:lang w:eastAsia="ja-JP"/>
        </w:rPr>
        <w:t>OVID</w:t>
      </w:r>
      <w:r w:rsidRPr="00F3093F">
        <w:rPr>
          <w:rFonts w:ascii="Times New Roman" w:eastAsia="MS Mincho" w:hAnsi="Times New Roman"/>
          <w:b/>
          <w:bCs/>
          <w:sz w:val="32"/>
          <w:szCs w:val="32"/>
          <w:lang w:eastAsia="ja-JP"/>
        </w:rPr>
        <w:t>-19 outbreak</w:t>
      </w:r>
    </w:p>
    <w:p w14:paraId="72C38297" w14:textId="77777777" w:rsidR="00972678" w:rsidRDefault="00972678" w:rsidP="00FE589D">
      <w:pPr>
        <w:spacing w:after="0" w:line="240" w:lineRule="auto"/>
        <w:jc w:val="center"/>
        <w:rPr>
          <w:rFonts w:ascii="Times New Roman" w:eastAsia="MS Mincho" w:hAnsi="Times New Roman"/>
          <w:sz w:val="28"/>
          <w:szCs w:val="28"/>
          <w:lang w:eastAsia="ja-JP"/>
        </w:rPr>
      </w:pPr>
    </w:p>
    <w:p w14:paraId="5175D570" w14:textId="77777777" w:rsidR="004B5C0D" w:rsidRDefault="004B5C0D" w:rsidP="00D60AC6">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t>NSNI</w:t>
      </w:r>
    </w:p>
    <w:p w14:paraId="308A09D2" w14:textId="77777777" w:rsidR="00D60AC6" w:rsidRDefault="004B5C0D" w:rsidP="00D60AC6">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t>OSS</w:t>
      </w:r>
    </w:p>
    <w:tbl>
      <w:tblPr>
        <w:tblpPr w:leftFromText="180" w:rightFromText="180" w:vertAnchor="text" w:horzAnchor="margin" w:tblpY="44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542"/>
        <w:gridCol w:w="3032"/>
        <w:gridCol w:w="1925"/>
        <w:gridCol w:w="5978"/>
        <w:gridCol w:w="5617"/>
        <w:gridCol w:w="2774"/>
      </w:tblGrid>
      <w:tr w:rsidR="00A81B09" w:rsidRPr="000B534D" w14:paraId="7C879B8B" w14:textId="77777777" w:rsidTr="00477BF7">
        <w:trPr>
          <w:trHeight w:val="567"/>
          <w:tblHeader/>
        </w:trPr>
        <w:tc>
          <w:tcPr>
            <w:tcW w:w="155" w:type="pct"/>
            <w:tcBorders>
              <w:bottom w:val="single" w:sz="4" w:space="0" w:color="000000"/>
            </w:tcBorders>
            <w:shd w:val="clear" w:color="auto" w:fill="auto"/>
            <w:vAlign w:val="center"/>
          </w:tcPr>
          <w:p w14:paraId="3AA798DA" w14:textId="77777777" w:rsidR="00A81B09" w:rsidRPr="008C5579" w:rsidRDefault="00A81B09" w:rsidP="00D60AC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58" w:type="pct"/>
            <w:tcBorders>
              <w:bottom w:val="single" w:sz="4" w:space="0" w:color="000000"/>
            </w:tcBorders>
            <w:shd w:val="clear" w:color="auto" w:fill="auto"/>
            <w:vAlign w:val="center"/>
          </w:tcPr>
          <w:p w14:paraId="4A9FBBAF" w14:textId="77777777" w:rsidR="00A81B09" w:rsidRPr="008C5579" w:rsidRDefault="007E0F74" w:rsidP="00D60AC6">
            <w:pPr>
              <w:spacing w:before="60" w:after="60" w:line="240" w:lineRule="auto"/>
              <w:jc w:val="center"/>
              <w:rPr>
                <w:b/>
                <w:color w:val="000099"/>
                <w:sz w:val="28"/>
                <w:szCs w:val="28"/>
                <w:lang w:eastAsia="en-GB"/>
              </w:rPr>
            </w:pPr>
            <w:r>
              <w:rPr>
                <w:b/>
                <w:color w:val="000099"/>
                <w:sz w:val="28"/>
                <w:szCs w:val="28"/>
                <w:lang w:eastAsia="en-GB"/>
              </w:rPr>
              <w:t>Topic</w:t>
            </w:r>
          </w:p>
        </w:tc>
        <w:tc>
          <w:tcPr>
            <w:tcW w:w="704" w:type="pct"/>
            <w:tcBorders>
              <w:bottom w:val="single" w:sz="4" w:space="0" w:color="000000"/>
            </w:tcBorders>
            <w:shd w:val="clear" w:color="auto" w:fill="auto"/>
            <w:vAlign w:val="center"/>
          </w:tcPr>
          <w:p w14:paraId="6CF01644" w14:textId="77777777" w:rsidR="00A81B09" w:rsidRPr="008C5579" w:rsidRDefault="00A81B09" w:rsidP="00D60AC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47" w:type="pct"/>
            <w:tcBorders>
              <w:bottom w:val="single" w:sz="4" w:space="0" w:color="000000"/>
            </w:tcBorders>
            <w:shd w:val="clear" w:color="auto" w:fill="auto"/>
            <w:vAlign w:val="center"/>
          </w:tcPr>
          <w:p w14:paraId="51932BE8" w14:textId="77777777" w:rsidR="00A81B09" w:rsidRPr="008C5579" w:rsidRDefault="00A81B09" w:rsidP="00D60AC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388" w:type="pct"/>
            <w:tcBorders>
              <w:bottom w:val="single" w:sz="4" w:space="0" w:color="000000"/>
            </w:tcBorders>
            <w:vAlign w:val="center"/>
          </w:tcPr>
          <w:p w14:paraId="16085134" w14:textId="77777777" w:rsidR="00A81B09" w:rsidRPr="008C5579" w:rsidRDefault="009F2515" w:rsidP="00D60AC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304" w:type="pct"/>
            <w:tcBorders>
              <w:bottom w:val="single" w:sz="4" w:space="0" w:color="000000"/>
            </w:tcBorders>
            <w:shd w:val="clear" w:color="auto" w:fill="auto"/>
            <w:vAlign w:val="center"/>
          </w:tcPr>
          <w:p w14:paraId="581FFD46" w14:textId="77777777" w:rsidR="00A81B09" w:rsidRPr="008C5579" w:rsidRDefault="00A81B09" w:rsidP="00D60AC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sidR="00073B79">
              <w:rPr>
                <w:b/>
                <w:color w:val="000099"/>
                <w:sz w:val="28"/>
                <w:szCs w:val="28"/>
                <w:lang w:eastAsia="en-GB"/>
              </w:rPr>
              <w:t>or revised text</w:t>
            </w:r>
            <w:r w:rsidR="00E8228A">
              <w:rPr>
                <w:b/>
                <w:color w:val="000099"/>
                <w:sz w:val="28"/>
                <w:szCs w:val="28"/>
                <w:lang w:eastAsia="en-GB"/>
              </w:rPr>
              <w:t>/content</w:t>
            </w:r>
          </w:p>
        </w:tc>
        <w:tc>
          <w:tcPr>
            <w:tcW w:w="644" w:type="pct"/>
            <w:tcBorders>
              <w:bottom w:val="single" w:sz="4" w:space="0" w:color="000000"/>
            </w:tcBorders>
            <w:vAlign w:val="center"/>
          </w:tcPr>
          <w:p w14:paraId="5E4447E9" w14:textId="77777777" w:rsidR="00A81B09" w:rsidRPr="008C5579" w:rsidRDefault="00A81B09" w:rsidP="00D60AC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A81B09" w:rsidRPr="00E87813" w14:paraId="04FF59B5" w14:textId="77777777" w:rsidTr="00D60AC6">
        <w:trPr>
          <w:cantSplit/>
          <w:trHeight w:val="510"/>
          <w:tblHeader/>
        </w:trPr>
        <w:tc>
          <w:tcPr>
            <w:tcW w:w="5000" w:type="pct"/>
            <w:gridSpan w:val="7"/>
            <w:shd w:val="clear" w:color="auto" w:fill="auto"/>
            <w:vAlign w:val="center"/>
          </w:tcPr>
          <w:p w14:paraId="796724E5" w14:textId="77777777" w:rsidR="00A81B09" w:rsidRPr="006B3807" w:rsidRDefault="00A81B09" w:rsidP="00D60AC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GSR Part 2, </w:t>
            </w:r>
            <w:r w:rsidRPr="00C80A9C">
              <w:rPr>
                <w:rFonts w:ascii="Times New Roman" w:hAnsi="Times New Roman"/>
                <w:b/>
                <w:bCs/>
                <w:color w:val="C00000"/>
                <w:sz w:val="28"/>
                <w:szCs w:val="28"/>
              </w:rPr>
              <w:t>Leadership and Management for Safety</w:t>
            </w:r>
          </w:p>
        </w:tc>
      </w:tr>
      <w:tr w:rsidR="004C4D0C" w:rsidRPr="0024492D" w14:paraId="658A1AA0" w14:textId="77777777" w:rsidTr="00477BF7">
        <w:trPr>
          <w:cantSplit/>
          <w:tblHeader/>
        </w:trPr>
        <w:tc>
          <w:tcPr>
            <w:tcW w:w="155" w:type="pct"/>
            <w:vMerge w:val="restart"/>
            <w:shd w:val="clear" w:color="auto" w:fill="auto"/>
          </w:tcPr>
          <w:p w14:paraId="5321399D" w14:textId="77777777" w:rsidR="004C4D0C" w:rsidRPr="006B3807" w:rsidRDefault="004C4D0C"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58" w:type="pct"/>
            <w:vMerge w:val="restart"/>
            <w:shd w:val="clear" w:color="auto" w:fill="auto"/>
          </w:tcPr>
          <w:p w14:paraId="3CAC131A"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Coordination with national pandemic plan and other critical infrastructure</w:t>
            </w:r>
          </w:p>
        </w:tc>
        <w:tc>
          <w:tcPr>
            <w:tcW w:w="704" w:type="pct"/>
            <w:vMerge w:val="restart"/>
            <w:shd w:val="clear" w:color="auto" w:fill="auto"/>
          </w:tcPr>
          <w:p w14:paraId="3065A8D5" w14:textId="77777777" w:rsidR="004C4D0C" w:rsidRPr="00B4543E" w:rsidRDefault="004C4D0C" w:rsidP="00477BF7">
            <w:pPr>
              <w:spacing w:after="120" w:line="240" w:lineRule="auto"/>
              <w:rPr>
                <w:rFonts w:ascii="Times New Roman" w:hAnsi="Times New Roman"/>
                <w:sz w:val="20"/>
                <w:szCs w:val="20"/>
              </w:rPr>
            </w:pPr>
            <w:r w:rsidRPr="00B4543E">
              <w:rPr>
                <w:rFonts w:ascii="Times New Roman" w:hAnsi="Times New Roman"/>
                <w:sz w:val="20"/>
                <w:szCs w:val="20"/>
              </w:rPr>
              <w:t>Establishing and maintaining acceptable operating plans for nuclear power plants. Ensuring availability of other critical infrastructure needed for the continuity of operation, e.g. railway transport, electrical grid, telecommunications, etc.</w:t>
            </w:r>
          </w:p>
        </w:tc>
        <w:tc>
          <w:tcPr>
            <w:tcW w:w="447" w:type="pct"/>
            <w:shd w:val="clear" w:color="auto" w:fill="auto"/>
          </w:tcPr>
          <w:p w14:paraId="470ACBCB" w14:textId="77777777" w:rsidR="004C4D0C" w:rsidRPr="006B3807" w:rsidRDefault="004C4D0C" w:rsidP="00477BF7">
            <w:pPr>
              <w:spacing w:after="120" w:line="240" w:lineRule="auto"/>
              <w:rPr>
                <w:rFonts w:ascii="Times New Roman" w:hAnsi="Times New Roman"/>
                <w:color w:val="000000"/>
                <w:sz w:val="20"/>
                <w:szCs w:val="20"/>
              </w:rPr>
            </w:pPr>
            <w:r w:rsidRPr="00277572">
              <w:rPr>
                <w:rFonts w:ascii="Times New Roman" w:hAnsi="Times New Roman"/>
                <w:color w:val="000000"/>
                <w:sz w:val="20"/>
                <w:szCs w:val="20"/>
              </w:rPr>
              <w:t>Req</w:t>
            </w:r>
            <w:r>
              <w:rPr>
                <w:rFonts w:ascii="Times New Roman" w:hAnsi="Times New Roman"/>
                <w:color w:val="000000"/>
                <w:sz w:val="20"/>
                <w:szCs w:val="20"/>
              </w:rPr>
              <w:t>.</w:t>
            </w:r>
            <w:r w:rsidRPr="00277572">
              <w:rPr>
                <w:rFonts w:ascii="Times New Roman" w:hAnsi="Times New Roman"/>
                <w:color w:val="000000"/>
                <w:sz w:val="20"/>
                <w:szCs w:val="20"/>
              </w:rPr>
              <w:t xml:space="preserve"> 5: 4.6, 4.7</w:t>
            </w:r>
          </w:p>
        </w:tc>
        <w:tc>
          <w:tcPr>
            <w:tcW w:w="1388" w:type="pct"/>
          </w:tcPr>
          <w:p w14:paraId="0439117A"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C6029EC"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val="restart"/>
          </w:tcPr>
          <w:p w14:paraId="303509D8" w14:textId="77777777" w:rsidR="004C4D0C" w:rsidRPr="004C4D0C" w:rsidRDefault="004C4D0C" w:rsidP="00477BF7">
            <w:pPr>
              <w:spacing w:after="120" w:line="240" w:lineRule="auto"/>
              <w:rPr>
                <w:rFonts w:ascii="Times New Roman" w:eastAsia="MS Mincho" w:hAnsi="Times New Roman"/>
                <w:color w:val="000000"/>
                <w:sz w:val="20"/>
                <w:szCs w:val="20"/>
                <w:lang w:eastAsia="ja-JP"/>
              </w:rPr>
            </w:pPr>
            <w:r w:rsidRPr="004C4D0C">
              <w:rPr>
                <w:rFonts w:ascii="Times New Roman" w:eastAsia="MS Mincho" w:hAnsi="Times New Roman"/>
                <w:color w:val="000000"/>
                <w:sz w:val="20"/>
                <w:szCs w:val="20"/>
                <w:lang w:eastAsia="ja-JP"/>
              </w:rPr>
              <w:t>Initiating agreements to provide strategic direction for the energy sector during a pandemic</w:t>
            </w:r>
            <w:r w:rsidR="005A0760">
              <w:rPr>
                <w:rFonts w:ascii="Times New Roman" w:eastAsia="MS Mincho" w:hAnsi="Times New Roman"/>
                <w:color w:val="000000"/>
                <w:sz w:val="20"/>
                <w:szCs w:val="20"/>
                <w:lang w:eastAsia="ja-JP"/>
              </w:rPr>
              <w:t>.</w:t>
            </w:r>
          </w:p>
          <w:p w14:paraId="7DC76567" w14:textId="77777777" w:rsidR="004C4D0C" w:rsidRPr="006B3807" w:rsidRDefault="004C4D0C" w:rsidP="00477BF7">
            <w:pPr>
              <w:spacing w:after="120" w:line="240" w:lineRule="auto"/>
              <w:rPr>
                <w:rFonts w:ascii="Times New Roman" w:eastAsia="MS Mincho" w:hAnsi="Times New Roman"/>
                <w:b/>
                <w:bCs/>
                <w:color w:val="000000"/>
                <w:sz w:val="20"/>
                <w:szCs w:val="20"/>
                <w:lang w:eastAsia="ja-JP"/>
              </w:rPr>
            </w:pPr>
            <w:r w:rsidRPr="004C4D0C">
              <w:rPr>
                <w:rFonts w:ascii="Times New Roman" w:eastAsia="MS Mincho" w:hAnsi="Times New Roman"/>
                <w:color w:val="000000"/>
                <w:sz w:val="20"/>
                <w:szCs w:val="20"/>
                <w:lang w:eastAsia="ja-JP"/>
              </w:rPr>
              <w:t>Initiating agreements with interested parties to ensure availability of critical infrastructures and supply chain during a pandemic</w:t>
            </w:r>
            <w:r w:rsidR="005A0760">
              <w:rPr>
                <w:rFonts w:ascii="Times New Roman" w:eastAsia="MS Mincho" w:hAnsi="Times New Roman"/>
                <w:color w:val="000000"/>
                <w:sz w:val="20"/>
                <w:szCs w:val="20"/>
                <w:lang w:eastAsia="ja-JP"/>
              </w:rPr>
              <w:t>.</w:t>
            </w:r>
          </w:p>
        </w:tc>
      </w:tr>
      <w:tr w:rsidR="004C4D0C" w:rsidRPr="0024492D" w14:paraId="332373BD" w14:textId="77777777" w:rsidTr="00477BF7">
        <w:trPr>
          <w:cantSplit/>
          <w:trHeight w:val="1021"/>
          <w:tblHeader/>
        </w:trPr>
        <w:tc>
          <w:tcPr>
            <w:tcW w:w="155" w:type="pct"/>
            <w:vMerge/>
            <w:shd w:val="clear" w:color="auto" w:fill="auto"/>
          </w:tcPr>
          <w:p w14:paraId="7E2C4FDA"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05005556"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78D67086" w14:textId="77777777" w:rsidR="004C4D0C" w:rsidRPr="00B4543E" w:rsidRDefault="004C4D0C" w:rsidP="00477BF7">
            <w:pPr>
              <w:spacing w:after="120" w:line="240" w:lineRule="auto"/>
              <w:rPr>
                <w:rFonts w:ascii="Times New Roman" w:hAnsi="Times New Roman"/>
                <w:sz w:val="20"/>
                <w:szCs w:val="20"/>
              </w:rPr>
            </w:pPr>
          </w:p>
        </w:tc>
        <w:tc>
          <w:tcPr>
            <w:tcW w:w="447" w:type="pct"/>
            <w:shd w:val="clear" w:color="auto" w:fill="auto"/>
          </w:tcPr>
          <w:p w14:paraId="55A7ABEE"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w:t>
            </w:r>
            <w:r w:rsidRPr="00277572">
              <w:rPr>
                <w:rFonts w:ascii="Times New Roman" w:hAnsi="Times New Roman"/>
                <w:color w:val="000000"/>
                <w:sz w:val="20"/>
                <w:szCs w:val="20"/>
              </w:rPr>
              <w:t>11: 4.34, 4.36</w:t>
            </w:r>
          </w:p>
        </w:tc>
        <w:tc>
          <w:tcPr>
            <w:tcW w:w="1388" w:type="pct"/>
          </w:tcPr>
          <w:p w14:paraId="1C7BAEFE"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4FF4FE78"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tcPr>
          <w:p w14:paraId="04D32447" w14:textId="77777777" w:rsidR="004C4D0C" w:rsidRPr="006B3807" w:rsidRDefault="004C4D0C" w:rsidP="00477BF7">
            <w:pPr>
              <w:spacing w:after="120" w:line="240" w:lineRule="auto"/>
              <w:rPr>
                <w:rFonts w:ascii="Times New Roman" w:eastAsia="MS Mincho" w:hAnsi="Times New Roman"/>
                <w:b/>
                <w:bCs/>
                <w:color w:val="000000"/>
                <w:sz w:val="20"/>
                <w:szCs w:val="20"/>
                <w:lang w:eastAsia="ja-JP"/>
              </w:rPr>
            </w:pPr>
          </w:p>
        </w:tc>
      </w:tr>
      <w:tr w:rsidR="004C4D0C" w:rsidRPr="0024492D" w14:paraId="6030E4F9" w14:textId="77777777" w:rsidTr="00477BF7">
        <w:trPr>
          <w:cantSplit/>
          <w:tblHeader/>
        </w:trPr>
        <w:tc>
          <w:tcPr>
            <w:tcW w:w="155" w:type="pct"/>
            <w:vMerge w:val="restart"/>
            <w:shd w:val="clear" w:color="auto" w:fill="auto"/>
          </w:tcPr>
          <w:p w14:paraId="721BD91F" w14:textId="77777777" w:rsidR="004C4D0C" w:rsidRPr="006B3807" w:rsidRDefault="004C4D0C"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2</w:t>
            </w:r>
          </w:p>
        </w:tc>
        <w:tc>
          <w:tcPr>
            <w:tcW w:w="358" w:type="pct"/>
            <w:vMerge w:val="restart"/>
            <w:shd w:val="clear" w:color="auto" w:fill="auto"/>
          </w:tcPr>
          <w:p w14:paraId="316574B2"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Definition of “essential” to ensure the continuity of safe, secure and reliable operation</w:t>
            </w:r>
          </w:p>
        </w:tc>
        <w:tc>
          <w:tcPr>
            <w:tcW w:w="704" w:type="pct"/>
            <w:vMerge w:val="restart"/>
            <w:shd w:val="clear" w:color="auto" w:fill="auto"/>
          </w:tcPr>
          <w:p w14:paraId="1C3AA303"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Defining what’s “essential” requires a comprehensive review of all functions defined by the management system. Also, it requires a review of what is considered essential during different phases of a pandemic.</w:t>
            </w:r>
          </w:p>
        </w:tc>
        <w:tc>
          <w:tcPr>
            <w:tcW w:w="447" w:type="pct"/>
            <w:shd w:val="clear" w:color="auto" w:fill="auto"/>
          </w:tcPr>
          <w:p w14:paraId="108C7579"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 </w:t>
            </w:r>
            <w:r w:rsidRPr="00277572">
              <w:rPr>
                <w:rFonts w:ascii="Times New Roman" w:hAnsi="Times New Roman"/>
                <w:color w:val="000000"/>
                <w:sz w:val="20"/>
                <w:szCs w:val="20"/>
              </w:rPr>
              <w:t xml:space="preserve">2.1, 2.2a, </w:t>
            </w:r>
            <w:r>
              <w:rPr>
                <w:rFonts w:ascii="Times New Roman" w:hAnsi="Times New Roman"/>
                <w:color w:val="000000"/>
                <w:sz w:val="20"/>
                <w:szCs w:val="20"/>
              </w:rPr>
              <w:t>2.2</w:t>
            </w:r>
            <w:r w:rsidRPr="00277572">
              <w:rPr>
                <w:rFonts w:ascii="Times New Roman" w:hAnsi="Times New Roman"/>
                <w:color w:val="000000"/>
                <w:sz w:val="20"/>
                <w:szCs w:val="20"/>
              </w:rPr>
              <w:t xml:space="preserve">e, </w:t>
            </w:r>
            <w:r>
              <w:rPr>
                <w:rFonts w:ascii="Times New Roman" w:hAnsi="Times New Roman"/>
                <w:color w:val="000000"/>
                <w:sz w:val="20"/>
                <w:szCs w:val="20"/>
              </w:rPr>
              <w:t>2.2</w:t>
            </w:r>
            <w:r w:rsidRPr="00277572">
              <w:rPr>
                <w:rFonts w:ascii="Times New Roman" w:hAnsi="Times New Roman"/>
                <w:color w:val="000000"/>
                <w:sz w:val="20"/>
                <w:szCs w:val="20"/>
              </w:rPr>
              <w:t>f</w:t>
            </w:r>
          </w:p>
        </w:tc>
        <w:tc>
          <w:tcPr>
            <w:tcW w:w="1388" w:type="pct"/>
          </w:tcPr>
          <w:p w14:paraId="77834C17"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030B03D9"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val="restart"/>
          </w:tcPr>
          <w:p w14:paraId="589F481D" w14:textId="77777777" w:rsidR="004C4D0C" w:rsidRPr="004C4D0C" w:rsidRDefault="004C4D0C" w:rsidP="00477BF7">
            <w:pPr>
              <w:spacing w:after="120" w:line="240" w:lineRule="auto"/>
              <w:rPr>
                <w:rFonts w:ascii="Times New Roman" w:eastAsia="MS Mincho" w:hAnsi="Times New Roman"/>
                <w:color w:val="000000"/>
                <w:sz w:val="20"/>
                <w:szCs w:val="20"/>
                <w:lang w:eastAsia="ja-JP"/>
              </w:rPr>
            </w:pPr>
            <w:r w:rsidRPr="004C4D0C">
              <w:rPr>
                <w:rFonts w:ascii="Times New Roman" w:eastAsia="MS Mincho" w:hAnsi="Times New Roman"/>
                <w:color w:val="000000"/>
                <w:sz w:val="20"/>
                <w:szCs w:val="20"/>
                <w:lang w:eastAsia="ja-JP"/>
              </w:rPr>
              <w:t>Define “essential” functions, goods, and services a NPP requires to sustain its own operations and maintain safe operation.</w:t>
            </w:r>
          </w:p>
          <w:p w14:paraId="719E67C9" w14:textId="77777777" w:rsidR="004C4D0C" w:rsidRPr="004C4D0C" w:rsidRDefault="004C4D0C" w:rsidP="00477BF7">
            <w:pPr>
              <w:spacing w:after="120" w:line="240" w:lineRule="auto"/>
              <w:rPr>
                <w:rFonts w:ascii="Times New Roman" w:eastAsia="MS Mincho" w:hAnsi="Times New Roman"/>
                <w:color w:val="000000"/>
                <w:sz w:val="20"/>
                <w:szCs w:val="20"/>
                <w:lang w:eastAsia="ja-JP"/>
              </w:rPr>
            </w:pPr>
            <w:r w:rsidRPr="004C4D0C">
              <w:rPr>
                <w:rFonts w:ascii="Times New Roman" w:eastAsia="MS Mincho" w:hAnsi="Times New Roman"/>
                <w:color w:val="000000"/>
                <w:sz w:val="20"/>
                <w:szCs w:val="20"/>
                <w:lang w:eastAsia="ja-JP"/>
              </w:rPr>
              <w:t>Define those essential goods and services it provides that are vital to sustain national, regional, and local communities.</w:t>
            </w:r>
          </w:p>
          <w:p w14:paraId="65008666" w14:textId="77777777" w:rsidR="004C4D0C" w:rsidRPr="006B3807" w:rsidRDefault="004C4D0C" w:rsidP="00477BF7">
            <w:pPr>
              <w:spacing w:after="120" w:line="240" w:lineRule="auto"/>
              <w:rPr>
                <w:rFonts w:ascii="Times New Roman" w:eastAsia="MS Mincho" w:hAnsi="Times New Roman"/>
                <w:b/>
                <w:bCs/>
                <w:color w:val="000000"/>
                <w:sz w:val="20"/>
                <w:szCs w:val="20"/>
                <w:u w:val="single"/>
                <w:lang w:eastAsia="ja-JP"/>
              </w:rPr>
            </w:pPr>
            <w:r w:rsidRPr="004C4D0C">
              <w:rPr>
                <w:rFonts w:ascii="Times New Roman" w:eastAsia="MS Mincho" w:hAnsi="Times New Roman"/>
                <w:color w:val="000000"/>
                <w:sz w:val="20"/>
                <w:szCs w:val="20"/>
                <w:lang w:eastAsia="ja-JP"/>
              </w:rPr>
              <w:t>Define the changes and implications of these changes for what is “essential” for the scenario as impacts become worse and goals shift.</w:t>
            </w:r>
          </w:p>
        </w:tc>
      </w:tr>
      <w:tr w:rsidR="004C4D0C" w:rsidRPr="0024492D" w14:paraId="78DCEE42" w14:textId="77777777" w:rsidTr="00477BF7">
        <w:trPr>
          <w:cantSplit/>
          <w:tblHeader/>
        </w:trPr>
        <w:tc>
          <w:tcPr>
            <w:tcW w:w="155" w:type="pct"/>
            <w:vMerge/>
            <w:shd w:val="clear" w:color="auto" w:fill="auto"/>
          </w:tcPr>
          <w:p w14:paraId="4ECD1034"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2BF37C60"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6F72E6A"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43BC738C"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6: </w:t>
            </w:r>
            <w:r w:rsidRPr="00277572">
              <w:rPr>
                <w:rFonts w:ascii="Times New Roman" w:hAnsi="Times New Roman"/>
                <w:color w:val="000000"/>
                <w:sz w:val="20"/>
                <w:szCs w:val="20"/>
              </w:rPr>
              <w:t xml:space="preserve">4.9a, </w:t>
            </w:r>
            <w:r>
              <w:rPr>
                <w:rFonts w:ascii="Times New Roman" w:hAnsi="Times New Roman"/>
                <w:color w:val="000000"/>
                <w:sz w:val="20"/>
                <w:szCs w:val="20"/>
              </w:rPr>
              <w:t>4.9</w:t>
            </w:r>
            <w:r w:rsidRPr="00277572">
              <w:rPr>
                <w:rFonts w:ascii="Times New Roman" w:hAnsi="Times New Roman"/>
                <w:color w:val="000000"/>
                <w:sz w:val="20"/>
                <w:szCs w:val="20"/>
              </w:rPr>
              <w:t>c</w:t>
            </w:r>
          </w:p>
        </w:tc>
        <w:tc>
          <w:tcPr>
            <w:tcW w:w="1388" w:type="pct"/>
          </w:tcPr>
          <w:p w14:paraId="2FA98FF0"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703A802"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tcPr>
          <w:p w14:paraId="02510296" w14:textId="77777777" w:rsidR="004C4D0C" w:rsidRPr="006B3807" w:rsidRDefault="004C4D0C" w:rsidP="00477BF7">
            <w:pPr>
              <w:spacing w:after="120" w:line="240" w:lineRule="auto"/>
              <w:rPr>
                <w:rFonts w:ascii="Times New Roman" w:eastAsia="MS Mincho" w:hAnsi="Times New Roman"/>
                <w:b/>
                <w:bCs/>
                <w:color w:val="000000"/>
                <w:sz w:val="20"/>
                <w:szCs w:val="20"/>
                <w:u w:val="single"/>
                <w:lang w:eastAsia="ja-JP"/>
              </w:rPr>
            </w:pPr>
          </w:p>
        </w:tc>
      </w:tr>
      <w:tr w:rsidR="004C4D0C" w:rsidRPr="0024492D" w14:paraId="155C7DFD" w14:textId="77777777" w:rsidTr="00477BF7">
        <w:trPr>
          <w:cantSplit/>
          <w:tblHeader/>
        </w:trPr>
        <w:tc>
          <w:tcPr>
            <w:tcW w:w="155" w:type="pct"/>
            <w:vMerge/>
            <w:shd w:val="clear" w:color="auto" w:fill="auto"/>
          </w:tcPr>
          <w:p w14:paraId="4EAD5BE7"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6BAB9C7C"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19F2CA5"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4280897D"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9: </w:t>
            </w:r>
            <w:r w:rsidRPr="00277572">
              <w:rPr>
                <w:rFonts w:ascii="Times New Roman" w:hAnsi="Times New Roman"/>
                <w:color w:val="000000"/>
                <w:sz w:val="20"/>
                <w:szCs w:val="20"/>
              </w:rPr>
              <w:t>4.22, 4.24</w:t>
            </w:r>
          </w:p>
        </w:tc>
        <w:tc>
          <w:tcPr>
            <w:tcW w:w="1388" w:type="pct"/>
          </w:tcPr>
          <w:p w14:paraId="58274831"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6095A16"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tcPr>
          <w:p w14:paraId="5FD1F979" w14:textId="77777777" w:rsidR="004C4D0C" w:rsidRPr="006B3807" w:rsidRDefault="004C4D0C" w:rsidP="00477BF7">
            <w:pPr>
              <w:spacing w:after="120" w:line="240" w:lineRule="auto"/>
              <w:rPr>
                <w:rFonts w:ascii="Times New Roman" w:eastAsia="MS Mincho" w:hAnsi="Times New Roman"/>
                <w:b/>
                <w:bCs/>
                <w:color w:val="000000"/>
                <w:sz w:val="20"/>
                <w:szCs w:val="20"/>
                <w:u w:val="single"/>
                <w:lang w:eastAsia="ja-JP"/>
              </w:rPr>
            </w:pPr>
          </w:p>
        </w:tc>
      </w:tr>
      <w:tr w:rsidR="004C4D0C" w:rsidRPr="0024492D" w14:paraId="63B0A4EB" w14:textId="77777777" w:rsidTr="00477BF7">
        <w:trPr>
          <w:cantSplit/>
          <w:tblHeader/>
        </w:trPr>
        <w:tc>
          <w:tcPr>
            <w:tcW w:w="155" w:type="pct"/>
            <w:vMerge/>
            <w:shd w:val="clear" w:color="auto" w:fill="auto"/>
          </w:tcPr>
          <w:p w14:paraId="1859FD06"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F4C85CD"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45B5F345"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70428A2F"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10: </w:t>
            </w:r>
            <w:r w:rsidRPr="00277572">
              <w:rPr>
                <w:rFonts w:ascii="Times New Roman" w:hAnsi="Times New Roman"/>
                <w:color w:val="000000"/>
                <w:sz w:val="20"/>
                <w:szCs w:val="20"/>
              </w:rPr>
              <w:t>4.32</w:t>
            </w:r>
          </w:p>
        </w:tc>
        <w:tc>
          <w:tcPr>
            <w:tcW w:w="1388" w:type="pct"/>
          </w:tcPr>
          <w:p w14:paraId="43BC3166"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5BFE781"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tcPr>
          <w:p w14:paraId="4E210459" w14:textId="77777777" w:rsidR="004C4D0C" w:rsidRPr="006B3807" w:rsidRDefault="004C4D0C" w:rsidP="00477BF7">
            <w:pPr>
              <w:spacing w:after="120" w:line="240" w:lineRule="auto"/>
              <w:rPr>
                <w:rFonts w:ascii="Times New Roman" w:eastAsia="MS Mincho" w:hAnsi="Times New Roman"/>
                <w:b/>
                <w:bCs/>
                <w:color w:val="000000"/>
                <w:sz w:val="20"/>
                <w:szCs w:val="20"/>
                <w:u w:val="single"/>
                <w:lang w:eastAsia="ja-JP"/>
              </w:rPr>
            </w:pPr>
          </w:p>
        </w:tc>
      </w:tr>
      <w:tr w:rsidR="004C4D0C" w:rsidRPr="0024492D" w14:paraId="0596FDF3" w14:textId="77777777" w:rsidTr="00477BF7">
        <w:trPr>
          <w:cantSplit/>
          <w:tblHeader/>
        </w:trPr>
        <w:tc>
          <w:tcPr>
            <w:tcW w:w="155" w:type="pct"/>
            <w:vMerge/>
            <w:shd w:val="clear" w:color="auto" w:fill="auto"/>
          </w:tcPr>
          <w:p w14:paraId="0AB3BC5E"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2C4E1254"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4A21F27D"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3607450"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12: </w:t>
            </w:r>
            <w:r w:rsidRPr="00277572">
              <w:rPr>
                <w:rFonts w:ascii="Times New Roman" w:hAnsi="Times New Roman"/>
                <w:color w:val="000000"/>
                <w:sz w:val="20"/>
                <w:szCs w:val="20"/>
              </w:rPr>
              <w:t xml:space="preserve">5.2a, </w:t>
            </w:r>
            <w:r>
              <w:rPr>
                <w:rFonts w:ascii="Times New Roman" w:hAnsi="Times New Roman"/>
                <w:color w:val="000000"/>
                <w:sz w:val="20"/>
                <w:szCs w:val="20"/>
              </w:rPr>
              <w:t>5.2</w:t>
            </w:r>
            <w:r w:rsidRPr="00277572">
              <w:rPr>
                <w:rFonts w:ascii="Times New Roman" w:hAnsi="Times New Roman"/>
                <w:color w:val="000000"/>
                <w:sz w:val="20"/>
                <w:szCs w:val="20"/>
              </w:rPr>
              <w:t xml:space="preserve">c, </w:t>
            </w:r>
            <w:r>
              <w:rPr>
                <w:rFonts w:ascii="Times New Roman" w:hAnsi="Times New Roman"/>
                <w:color w:val="000000"/>
                <w:sz w:val="20"/>
                <w:szCs w:val="20"/>
              </w:rPr>
              <w:t>5.2</w:t>
            </w:r>
            <w:r w:rsidRPr="00277572">
              <w:rPr>
                <w:rFonts w:ascii="Times New Roman" w:hAnsi="Times New Roman"/>
                <w:color w:val="000000"/>
                <w:sz w:val="20"/>
                <w:szCs w:val="20"/>
              </w:rPr>
              <w:t>g</w:t>
            </w:r>
          </w:p>
        </w:tc>
        <w:tc>
          <w:tcPr>
            <w:tcW w:w="1388" w:type="pct"/>
          </w:tcPr>
          <w:p w14:paraId="765ADECD"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7225217"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tcPr>
          <w:p w14:paraId="1AB3FA53" w14:textId="77777777" w:rsidR="004C4D0C" w:rsidRPr="006B3807" w:rsidRDefault="004C4D0C" w:rsidP="00477BF7">
            <w:pPr>
              <w:spacing w:after="120" w:line="240" w:lineRule="auto"/>
              <w:rPr>
                <w:rFonts w:ascii="Times New Roman" w:eastAsia="MS Mincho" w:hAnsi="Times New Roman"/>
                <w:b/>
                <w:bCs/>
                <w:color w:val="000000"/>
                <w:sz w:val="20"/>
                <w:szCs w:val="20"/>
                <w:u w:val="single"/>
                <w:lang w:eastAsia="ja-JP"/>
              </w:rPr>
            </w:pPr>
          </w:p>
        </w:tc>
      </w:tr>
      <w:tr w:rsidR="004C4D0C" w:rsidRPr="0024492D" w14:paraId="6091748D" w14:textId="77777777" w:rsidTr="00477BF7">
        <w:trPr>
          <w:cantSplit/>
          <w:tblHeader/>
        </w:trPr>
        <w:tc>
          <w:tcPr>
            <w:tcW w:w="155" w:type="pct"/>
            <w:vMerge w:val="restart"/>
            <w:shd w:val="clear" w:color="auto" w:fill="auto"/>
          </w:tcPr>
          <w:p w14:paraId="0C9904CF" w14:textId="77777777" w:rsidR="004C4D0C" w:rsidRPr="006B3807" w:rsidRDefault="004C4D0C"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3</w:t>
            </w:r>
          </w:p>
        </w:tc>
        <w:tc>
          <w:tcPr>
            <w:tcW w:w="358" w:type="pct"/>
            <w:vMerge w:val="restart"/>
            <w:shd w:val="clear" w:color="auto" w:fill="auto"/>
          </w:tcPr>
          <w:p w14:paraId="655A2F25"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Regulatory relief planning to add</w:t>
            </w:r>
            <w:r>
              <w:rPr>
                <w:rFonts w:ascii="Times New Roman" w:hAnsi="Times New Roman"/>
                <w:b/>
                <w:color w:val="000000"/>
                <w:sz w:val="20"/>
                <w:szCs w:val="20"/>
                <w:lang w:eastAsia="en-GB"/>
              </w:rPr>
              <w:t>r</w:t>
            </w:r>
            <w:r w:rsidRPr="006B3807">
              <w:rPr>
                <w:rFonts w:ascii="Times New Roman" w:hAnsi="Times New Roman"/>
                <w:b/>
                <w:color w:val="000000"/>
                <w:sz w:val="20"/>
                <w:szCs w:val="20"/>
                <w:lang w:eastAsia="en-GB"/>
              </w:rPr>
              <w:t>ess expected reduction in established safety arrangements due to mitigating actions, low staffing or economic pressures</w:t>
            </w:r>
          </w:p>
        </w:tc>
        <w:tc>
          <w:tcPr>
            <w:tcW w:w="704" w:type="pct"/>
            <w:vMerge w:val="restart"/>
            <w:shd w:val="clear" w:color="auto" w:fill="auto"/>
          </w:tcPr>
          <w:p w14:paraId="4FCF9640"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Some of the mitigating measures (e.g. distancing) will result in temporary changes in normal safety arrangements, e.g. decreased staffing levels or postponing activities resulting from regulatory requirements , e.g. critical maintenance or training.</w:t>
            </w:r>
          </w:p>
        </w:tc>
        <w:tc>
          <w:tcPr>
            <w:tcW w:w="447" w:type="pct"/>
            <w:shd w:val="clear" w:color="auto" w:fill="auto"/>
          </w:tcPr>
          <w:p w14:paraId="69C40018"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 </w:t>
            </w:r>
            <w:r w:rsidRPr="00277572">
              <w:rPr>
                <w:rFonts w:ascii="Times New Roman" w:hAnsi="Times New Roman"/>
                <w:color w:val="000000"/>
                <w:sz w:val="20"/>
                <w:szCs w:val="20"/>
              </w:rPr>
              <w:t>2.1, 2.2a, 2.2b, 2.2c, 2.2d, 2.2e, 2.2f</w:t>
            </w:r>
          </w:p>
        </w:tc>
        <w:tc>
          <w:tcPr>
            <w:tcW w:w="1388" w:type="pct"/>
          </w:tcPr>
          <w:p w14:paraId="1F4499AC"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5C8261D" w14:textId="77777777" w:rsidR="004C4D0C" w:rsidRPr="006B3807" w:rsidRDefault="004C4D0C" w:rsidP="00477BF7">
            <w:pPr>
              <w:spacing w:after="120" w:line="240" w:lineRule="auto"/>
              <w:rPr>
                <w:rFonts w:ascii="Times New Roman" w:hAnsi="Times New Roman"/>
                <w:color w:val="000000"/>
                <w:sz w:val="20"/>
                <w:szCs w:val="20"/>
              </w:rPr>
            </w:pPr>
          </w:p>
        </w:tc>
        <w:tc>
          <w:tcPr>
            <w:tcW w:w="644" w:type="pct"/>
            <w:vMerge w:val="restart"/>
          </w:tcPr>
          <w:p w14:paraId="0A6AFD15"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Planning for changes in regulatory requirements in agreement with NRA</w:t>
            </w:r>
            <w:r w:rsidR="005A0760">
              <w:rPr>
                <w:rFonts w:ascii="Times New Roman" w:hAnsi="Times New Roman"/>
                <w:color w:val="000000"/>
                <w:sz w:val="20"/>
                <w:szCs w:val="20"/>
              </w:rPr>
              <w:t>.</w:t>
            </w:r>
          </w:p>
          <w:p w14:paraId="457BBA3D"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Risk informed approaches to determine ma</w:t>
            </w:r>
            <w:r w:rsidR="008577AF">
              <w:rPr>
                <w:rFonts w:ascii="Times New Roman" w:hAnsi="Times New Roman"/>
                <w:color w:val="000000"/>
                <w:sz w:val="20"/>
                <w:szCs w:val="20"/>
              </w:rPr>
              <w:t>n</w:t>
            </w:r>
            <w:r w:rsidRPr="004C4D0C">
              <w:rPr>
                <w:rFonts w:ascii="Times New Roman" w:hAnsi="Times New Roman"/>
                <w:color w:val="000000"/>
                <w:sz w:val="20"/>
                <w:szCs w:val="20"/>
              </w:rPr>
              <w:t>datory mainten</w:t>
            </w:r>
            <w:r w:rsidR="008577AF">
              <w:rPr>
                <w:rFonts w:ascii="Times New Roman" w:hAnsi="Times New Roman"/>
                <w:color w:val="000000"/>
                <w:sz w:val="20"/>
                <w:szCs w:val="20"/>
              </w:rPr>
              <w:t>an</w:t>
            </w:r>
            <w:r w:rsidRPr="004C4D0C">
              <w:rPr>
                <w:rFonts w:ascii="Times New Roman" w:hAnsi="Times New Roman"/>
                <w:color w:val="000000"/>
                <w:sz w:val="20"/>
                <w:szCs w:val="20"/>
              </w:rPr>
              <w:t>ce and outage activit</w:t>
            </w:r>
            <w:r w:rsidR="008577AF">
              <w:rPr>
                <w:rFonts w:ascii="Times New Roman" w:hAnsi="Times New Roman"/>
                <w:color w:val="000000"/>
                <w:sz w:val="20"/>
                <w:szCs w:val="20"/>
              </w:rPr>
              <w:t>i</w:t>
            </w:r>
            <w:r w:rsidRPr="004C4D0C">
              <w:rPr>
                <w:rFonts w:ascii="Times New Roman" w:hAnsi="Times New Roman"/>
                <w:color w:val="000000"/>
                <w:sz w:val="20"/>
                <w:szCs w:val="20"/>
              </w:rPr>
              <w:t>es.</w:t>
            </w:r>
          </w:p>
          <w:p w14:paraId="36A4850F" w14:textId="77777777" w:rsidR="004C4D0C" w:rsidRPr="006B3807" w:rsidRDefault="004C4D0C" w:rsidP="00477BF7">
            <w:pPr>
              <w:spacing w:after="120" w:line="240" w:lineRule="auto"/>
              <w:rPr>
                <w:rFonts w:ascii="Times New Roman" w:hAnsi="Times New Roman"/>
                <w:b/>
                <w:bCs/>
                <w:color w:val="000000"/>
                <w:sz w:val="20"/>
                <w:szCs w:val="20"/>
                <w:u w:val="single"/>
              </w:rPr>
            </w:pPr>
            <w:r w:rsidRPr="004C4D0C">
              <w:rPr>
                <w:rFonts w:ascii="Times New Roman" w:hAnsi="Times New Roman"/>
                <w:color w:val="000000"/>
                <w:sz w:val="20"/>
                <w:szCs w:val="20"/>
              </w:rPr>
              <w:t>Regulator involvement to streamline regulations and make a simpler path to comply under pandemic conditions.</w:t>
            </w:r>
          </w:p>
        </w:tc>
      </w:tr>
      <w:tr w:rsidR="004C4D0C" w:rsidRPr="0024492D" w14:paraId="4E9E0744" w14:textId="77777777" w:rsidTr="00477BF7">
        <w:trPr>
          <w:cantSplit/>
          <w:tblHeader/>
        </w:trPr>
        <w:tc>
          <w:tcPr>
            <w:tcW w:w="155" w:type="pct"/>
            <w:vMerge/>
            <w:shd w:val="clear" w:color="auto" w:fill="auto"/>
          </w:tcPr>
          <w:p w14:paraId="473138D6"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65E4DFF"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2AE30AD3"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3231CAA"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5: </w:t>
            </w:r>
            <w:r w:rsidRPr="00277572">
              <w:rPr>
                <w:rFonts w:ascii="Times New Roman" w:hAnsi="Times New Roman"/>
                <w:color w:val="000000"/>
                <w:sz w:val="20"/>
                <w:szCs w:val="20"/>
              </w:rPr>
              <w:t>4.6, 4.7c, 4.7d</w:t>
            </w:r>
          </w:p>
        </w:tc>
        <w:tc>
          <w:tcPr>
            <w:tcW w:w="1388" w:type="pct"/>
          </w:tcPr>
          <w:p w14:paraId="550F81B2"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4EEF5EA2"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500E45F1"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5675CBB7" w14:textId="77777777" w:rsidTr="00477BF7">
        <w:trPr>
          <w:cantSplit/>
          <w:tblHeader/>
        </w:trPr>
        <w:tc>
          <w:tcPr>
            <w:tcW w:w="155" w:type="pct"/>
            <w:vMerge/>
            <w:shd w:val="clear" w:color="auto" w:fill="auto"/>
          </w:tcPr>
          <w:p w14:paraId="1F8997F1"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7C96C307"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EC4D283"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FCCC5E1"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6: </w:t>
            </w:r>
            <w:r w:rsidRPr="00277572">
              <w:rPr>
                <w:rFonts w:ascii="Times New Roman" w:hAnsi="Times New Roman"/>
                <w:color w:val="000000"/>
                <w:sz w:val="20"/>
                <w:szCs w:val="20"/>
              </w:rPr>
              <w:t>4.9a, 4.9c, 4.9d, 4.12, 4.13</w:t>
            </w:r>
          </w:p>
        </w:tc>
        <w:tc>
          <w:tcPr>
            <w:tcW w:w="1388" w:type="pct"/>
          </w:tcPr>
          <w:p w14:paraId="0DD01DDC"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04164197"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64DEE7F7"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4DB1E8E9" w14:textId="77777777" w:rsidTr="00477BF7">
        <w:trPr>
          <w:cantSplit/>
          <w:tblHeader/>
        </w:trPr>
        <w:tc>
          <w:tcPr>
            <w:tcW w:w="155" w:type="pct"/>
            <w:vMerge/>
            <w:shd w:val="clear" w:color="auto" w:fill="auto"/>
          </w:tcPr>
          <w:p w14:paraId="00151549"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3DE30EA"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E075EF8"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3BD32F07"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Req. 8: 4.16</w:t>
            </w:r>
          </w:p>
        </w:tc>
        <w:tc>
          <w:tcPr>
            <w:tcW w:w="1388" w:type="pct"/>
          </w:tcPr>
          <w:p w14:paraId="2FBFFEB4"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39B0D17"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1E52130F"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59BD520A" w14:textId="77777777" w:rsidTr="00477BF7">
        <w:trPr>
          <w:cantSplit/>
          <w:tblHeader/>
        </w:trPr>
        <w:tc>
          <w:tcPr>
            <w:tcW w:w="155" w:type="pct"/>
            <w:vMerge/>
            <w:shd w:val="clear" w:color="auto" w:fill="auto"/>
          </w:tcPr>
          <w:p w14:paraId="3D4110E8"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04325B18"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1ADD4DC9"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36FDD5FC"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Req. 9:</w:t>
            </w:r>
            <w:r w:rsidRPr="00277572">
              <w:rPr>
                <w:rFonts w:ascii="Times New Roman" w:hAnsi="Times New Roman"/>
                <w:color w:val="000000"/>
                <w:sz w:val="20"/>
                <w:szCs w:val="20"/>
              </w:rPr>
              <w:t xml:space="preserve"> 4.22, 4.24</w:t>
            </w:r>
          </w:p>
        </w:tc>
        <w:tc>
          <w:tcPr>
            <w:tcW w:w="1388" w:type="pct"/>
          </w:tcPr>
          <w:p w14:paraId="430706B4"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F98FF47"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2B864978"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5B63A2BF" w14:textId="77777777" w:rsidTr="00477BF7">
        <w:trPr>
          <w:cantSplit/>
          <w:tblHeader/>
        </w:trPr>
        <w:tc>
          <w:tcPr>
            <w:tcW w:w="155" w:type="pct"/>
            <w:vMerge/>
            <w:shd w:val="clear" w:color="auto" w:fill="auto"/>
          </w:tcPr>
          <w:p w14:paraId="4F01347B"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7C472D45"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51A0A10F"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A4F92FE" w14:textId="77777777" w:rsidR="004C4D0C" w:rsidRPr="006B3807"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10: </w:t>
            </w:r>
            <w:r w:rsidRPr="00277572">
              <w:rPr>
                <w:rFonts w:ascii="Times New Roman" w:hAnsi="Times New Roman"/>
                <w:color w:val="000000"/>
                <w:sz w:val="20"/>
                <w:szCs w:val="20"/>
              </w:rPr>
              <w:t>4.28, 4.30, 4.32</w:t>
            </w:r>
          </w:p>
        </w:tc>
        <w:tc>
          <w:tcPr>
            <w:tcW w:w="1388" w:type="pct"/>
          </w:tcPr>
          <w:p w14:paraId="79C6EC3E"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5F61FBC9"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4D053233"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33840E99" w14:textId="77777777" w:rsidTr="00477BF7">
        <w:trPr>
          <w:cantSplit/>
          <w:trHeight w:val="284"/>
          <w:tblHeader/>
        </w:trPr>
        <w:tc>
          <w:tcPr>
            <w:tcW w:w="155" w:type="pct"/>
            <w:vMerge/>
            <w:shd w:val="clear" w:color="auto" w:fill="auto"/>
          </w:tcPr>
          <w:p w14:paraId="18675986" w14:textId="77777777" w:rsidR="004C4D0C" w:rsidRPr="006B3807"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FE21EE1"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0C7763B"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F0F7CC3" w14:textId="77777777" w:rsidR="004C4D0C"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12: </w:t>
            </w:r>
            <w:r w:rsidRPr="00277572">
              <w:rPr>
                <w:rFonts w:ascii="Times New Roman" w:hAnsi="Times New Roman"/>
                <w:color w:val="000000"/>
                <w:sz w:val="20"/>
                <w:szCs w:val="20"/>
              </w:rPr>
              <w:t>5.2a, 5.2c, 5.2</w:t>
            </w:r>
            <w:r>
              <w:rPr>
                <w:rFonts w:ascii="Times New Roman" w:hAnsi="Times New Roman"/>
                <w:color w:val="000000"/>
                <w:sz w:val="20"/>
                <w:szCs w:val="20"/>
              </w:rPr>
              <w:t>g</w:t>
            </w:r>
          </w:p>
        </w:tc>
        <w:tc>
          <w:tcPr>
            <w:tcW w:w="1388" w:type="pct"/>
          </w:tcPr>
          <w:p w14:paraId="4032420C"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631C8DEA"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597D35C1" w14:textId="77777777" w:rsidR="004C4D0C" w:rsidRPr="004E02E3" w:rsidRDefault="004C4D0C" w:rsidP="00D60AC6">
            <w:pPr>
              <w:spacing w:after="0" w:line="240" w:lineRule="auto"/>
              <w:rPr>
                <w:rFonts w:ascii="Times New Roman" w:hAnsi="Times New Roman"/>
                <w:color w:val="000000"/>
                <w:sz w:val="20"/>
                <w:szCs w:val="20"/>
              </w:rPr>
            </w:pPr>
          </w:p>
        </w:tc>
      </w:tr>
      <w:tr w:rsidR="004C4D0C" w:rsidRPr="0024492D" w14:paraId="275CABD3" w14:textId="77777777" w:rsidTr="00477BF7">
        <w:trPr>
          <w:cantSplit/>
          <w:tblHeader/>
        </w:trPr>
        <w:tc>
          <w:tcPr>
            <w:tcW w:w="155" w:type="pct"/>
            <w:vMerge w:val="restart"/>
            <w:shd w:val="clear" w:color="auto" w:fill="auto"/>
          </w:tcPr>
          <w:p w14:paraId="6C30C31E" w14:textId="77777777" w:rsidR="004C4D0C" w:rsidRPr="006B3807" w:rsidRDefault="004C4D0C"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4</w:t>
            </w:r>
          </w:p>
        </w:tc>
        <w:tc>
          <w:tcPr>
            <w:tcW w:w="358" w:type="pct"/>
            <w:vMerge w:val="restart"/>
            <w:shd w:val="clear" w:color="auto" w:fill="auto"/>
          </w:tcPr>
          <w:p w14:paraId="25BA574D"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Sustaining essential functions during a pandemic</w:t>
            </w:r>
          </w:p>
        </w:tc>
        <w:tc>
          <w:tcPr>
            <w:tcW w:w="704" w:type="pct"/>
            <w:vMerge w:val="restart"/>
            <w:shd w:val="clear" w:color="auto" w:fill="auto"/>
          </w:tcPr>
          <w:p w14:paraId="78B3F31F"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Identify and propose actions to protect and sustain essential functions, e.g. operations, maintenance, emergency response or IT support.</w:t>
            </w:r>
          </w:p>
        </w:tc>
        <w:tc>
          <w:tcPr>
            <w:tcW w:w="447" w:type="pct"/>
            <w:shd w:val="clear" w:color="auto" w:fill="auto"/>
          </w:tcPr>
          <w:p w14:paraId="2A82D769" w14:textId="77777777" w:rsidR="004C4D0C" w:rsidRPr="00277572" w:rsidRDefault="004C4D0C" w:rsidP="00477BF7">
            <w:pPr>
              <w:spacing w:after="120" w:line="240" w:lineRule="auto"/>
              <w:rPr>
                <w:rFonts w:ascii="Times New Roman" w:hAnsi="Times New Roman"/>
                <w:bCs/>
                <w:color w:val="000000"/>
                <w:sz w:val="20"/>
                <w:szCs w:val="20"/>
              </w:rPr>
            </w:pPr>
            <w:r w:rsidRPr="004E02E3">
              <w:rPr>
                <w:rFonts w:ascii="Times New Roman" w:hAnsi="Times New Roman"/>
                <w:color w:val="000000"/>
                <w:sz w:val="20"/>
                <w:szCs w:val="20"/>
              </w:rPr>
              <w:t>Req</w:t>
            </w:r>
            <w:r>
              <w:rPr>
                <w:rFonts w:ascii="Times New Roman" w:hAnsi="Times New Roman"/>
                <w:color w:val="000000"/>
                <w:sz w:val="20"/>
                <w:szCs w:val="20"/>
              </w:rPr>
              <w:t>.</w:t>
            </w:r>
            <w:r w:rsidRPr="004E02E3">
              <w:rPr>
                <w:rFonts w:ascii="Times New Roman" w:hAnsi="Times New Roman"/>
                <w:color w:val="000000"/>
                <w:sz w:val="20"/>
                <w:szCs w:val="20"/>
              </w:rPr>
              <w:t xml:space="preserve"> 1: 2.1</w:t>
            </w:r>
          </w:p>
        </w:tc>
        <w:tc>
          <w:tcPr>
            <w:tcW w:w="1388" w:type="pct"/>
          </w:tcPr>
          <w:p w14:paraId="788EA764"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3B895C7"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val="restart"/>
          </w:tcPr>
          <w:p w14:paraId="2B569CE1"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Cross-train non-essential backup workers to perform essential functions.</w:t>
            </w:r>
          </w:p>
          <w:p w14:paraId="34CD364F"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Retrain and update recently retired essential and non-essential workers.</w:t>
            </w:r>
          </w:p>
          <w:p w14:paraId="3FA954FB"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lastRenderedPageBreak/>
              <w:t>Propose cost-effective and efficient preparedness actions to stockpile strategic reserves for all essential supplies, material, and equipment.</w:t>
            </w:r>
          </w:p>
          <w:p w14:paraId="5E2E0AAE" w14:textId="77777777" w:rsidR="004C4D0C" w:rsidRPr="004E02E3"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Propose cost-effective and efficient preparedness actions to sustain supporting systems for essential functions, such as periodic maintenance, repair, and emergency replenishment.</w:t>
            </w:r>
          </w:p>
        </w:tc>
      </w:tr>
      <w:tr w:rsidR="004C4D0C" w:rsidRPr="0024492D" w14:paraId="21D165F8" w14:textId="77777777" w:rsidTr="00477BF7">
        <w:trPr>
          <w:cantSplit/>
          <w:tblHeader/>
        </w:trPr>
        <w:tc>
          <w:tcPr>
            <w:tcW w:w="155" w:type="pct"/>
            <w:vMerge/>
            <w:shd w:val="clear" w:color="auto" w:fill="auto"/>
          </w:tcPr>
          <w:p w14:paraId="293885BC"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786F4D18"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60ED7CB7"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1D66102" w14:textId="77777777" w:rsidR="004C4D0C" w:rsidRPr="00277572" w:rsidRDefault="004C4D0C" w:rsidP="00477BF7">
            <w:pPr>
              <w:spacing w:after="120" w:line="240" w:lineRule="auto"/>
              <w:rPr>
                <w:rFonts w:ascii="Times New Roman" w:hAnsi="Times New Roman"/>
                <w:bCs/>
                <w:color w:val="000000"/>
                <w:sz w:val="20"/>
                <w:szCs w:val="20"/>
              </w:rPr>
            </w:pPr>
            <w:r w:rsidRPr="004E02E3">
              <w:rPr>
                <w:rFonts w:ascii="Times New Roman" w:hAnsi="Times New Roman"/>
                <w:color w:val="000000"/>
                <w:sz w:val="20"/>
                <w:szCs w:val="20"/>
              </w:rPr>
              <w:t>Req</w:t>
            </w:r>
            <w:r>
              <w:rPr>
                <w:rFonts w:ascii="Times New Roman" w:hAnsi="Times New Roman"/>
                <w:color w:val="000000"/>
                <w:sz w:val="20"/>
                <w:szCs w:val="20"/>
              </w:rPr>
              <w:t xml:space="preserve">. </w:t>
            </w:r>
            <w:r w:rsidRPr="004E02E3">
              <w:rPr>
                <w:rFonts w:ascii="Times New Roman" w:hAnsi="Times New Roman"/>
                <w:color w:val="000000"/>
                <w:sz w:val="20"/>
                <w:szCs w:val="20"/>
              </w:rPr>
              <w:t>6: 4.9a</w:t>
            </w:r>
          </w:p>
        </w:tc>
        <w:tc>
          <w:tcPr>
            <w:tcW w:w="1388" w:type="pct"/>
          </w:tcPr>
          <w:p w14:paraId="68544C1C"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04F8CBD5"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57B04EF1" w14:textId="77777777" w:rsidR="004C4D0C" w:rsidRPr="004E02E3" w:rsidRDefault="004C4D0C" w:rsidP="00477BF7">
            <w:pPr>
              <w:spacing w:after="120" w:line="240" w:lineRule="auto"/>
              <w:rPr>
                <w:rFonts w:ascii="Times New Roman" w:hAnsi="Times New Roman"/>
                <w:color w:val="000000"/>
                <w:sz w:val="20"/>
                <w:szCs w:val="20"/>
              </w:rPr>
            </w:pPr>
          </w:p>
        </w:tc>
      </w:tr>
      <w:tr w:rsidR="004C4D0C" w:rsidRPr="0024492D" w14:paraId="4F2980E9" w14:textId="77777777" w:rsidTr="00477BF7">
        <w:trPr>
          <w:cantSplit/>
          <w:tblHeader/>
        </w:trPr>
        <w:tc>
          <w:tcPr>
            <w:tcW w:w="155" w:type="pct"/>
            <w:vMerge/>
            <w:shd w:val="clear" w:color="auto" w:fill="auto"/>
          </w:tcPr>
          <w:p w14:paraId="79419C94"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6520D086"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36ECA123"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2EEE8A3E" w14:textId="77777777" w:rsidR="004C4D0C" w:rsidRPr="00277572" w:rsidRDefault="004C4D0C" w:rsidP="00477BF7">
            <w:pPr>
              <w:spacing w:after="120" w:line="240" w:lineRule="auto"/>
              <w:rPr>
                <w:rFonts w:ascii="Times New Roman" w:hAnsi="Times New Roman"/>
                <w:bCs/>
                <w:color w:val="000000"/>
                <w:sz w:val="20"/>
                <w:szCs w:val="20"/>
              </w:rPr>
            </w:pPr>
            <w:r w:rsidRPr="004E02E3">
              <w:rPr>
                <w:rFonts w:ascii="Times New Roman" w:hAnsi="Times New Roman"/>
                <w:color w:val="000000"/>
                <w:sz w:val="20"/>
                <w:szCs w:val="20"/>
              </w:rPr>
              <w:t>Req</w:t>
            </w:r>
            <w:r>
              <w:rPr>
                <w:rFonts w:ascii="Times New Roman" w:hAnsi="Times New Roman"/>
                <w:color w:val="000000"/>
                <w:sz w:val="20"/>
                <w:szCs w:val="20"/>
              </w:rPr>
              <w:t>.</w:t>
            </w:r>
            <w:r w:rsidRPr="004E02E3">
              <w:rPr>
                <w:rFonts w:ascii="Times New Roman" w:hAnsi="Times New Roman"/>
                <w:color w:val="000000"/>
                <w:sz w:val="20"/>
                <w:szCs w:val="20"/>
              </w:rPr>
              <w:t xml:space="preserve"> 9: 4.25</w:t>
            </w:r>
          </w:p>
        </w:tc>
        <w:tc>
          <w:tcPr>
            <w:tcW w:w="1388" w:type="pct"/>
          </w:tcPr>
          <w:p w14:paraId="103A2DCA"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2FB59E1"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1FB3C8C2" w14:textId="77777777" w:rsidR="004C4D0C" w:rsidRPr="004E02E3" w:rsidRDefault="004C4D0C" w:rsidP="00477BF7">
            <w:pPr>
              <w:spacing w:after="120" w:line="240" w:lineRule="auto"/>
              <w:rPr>
                <w:rFonts w:ascii="Times New Roman" w:hAnsi="Times New Roman"/>
                <w:color w:val="000000"/>
                <w:sz w:val="20"/>
                <w:szCs w:val="20"/>
              </w:rPr>
            </w:pPr>
          </w:p>
        </w:tc>
      </w:tr>
      <w:tr w:rsidR="004C4D0C" w:rsidRPr="0024492D" w14:paraId="0581E5BB" w14:textId="77777777" w:rsidTr="00477BF7">
        <w:trPr>
          <w:cantSplit/>
          <w:tblHeader/>
        </w:trPr>
        <w:tc>
          <w:tcPr>
            <w:tcW w:w="155" w:type="pct"/>
            <w:vMerge/>
            <w:shd w:val="clear" w:color="auto" w:fill="auto"/>
          </w:tcPr>
          <w:p w14:paraId="06433A99"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5C2BABCA"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126A44AB"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1D91743" w14:textId="77777777" w:rsidR="004C4D0C" w:rsidRPr="004E02E3"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10: 4.28, 4.32</w:t>
            </w:r>
          </w:p>
        </w:tc>
        <w:tc>
          <w:tcPr>
            <w:tcW w:w="1388" w:type="pct"/>
          </w:tcPr>
          <w:p w14:paraId="505E0F39"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437AEC27"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5DC263F7" w14:textId="77777777" w:rsidR="004C4D0C" w:rsidRPr="004E02E3" w:rsidRDefault="004C4D0C" w:rsidP="00477BF7">
            <w:pPr>
              <w:spacing w:after="120" w:line="240" w:lineRule="auto"/>
              <w:rPr>
                <w:rFonts w:ascii="Times New Roman" w:hAnsi="Times New Roman"/>
                <w:color w:val="000000"/>
                <w:sz w:val="20"/>
                <w:szCs w:val="20"/>
              </w:rPr>
            </w:pPr>
          </w:p>
        </w:tc>
      </w:tr>
      <w:tr w:rsidR="004C4D0C" w:rsidRPr="0024492D" w14:paraId="4FE833F2" w14:textId="77777777" w:rsidTr="00477BF7">
        <w:trPr>
          <w:cantSplit/>
          <w:tblHeader/>
        </w:trPr>
        <w:tc>
          <w:tcPr>
            <w:tcW w:w="155" w:type="pct"/>
            <w:vMerge/>
            <w:shd w:val="clear" w:color="auto" w:fill="auto"/>
          </w:tcPr>
          <w:p w14:paraId="6356F918"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1A9EF679"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5F6230E2"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54FA3F64" w14:textId="77777777" w:rsidR="004C4D0C" w:rsidRPr="004E02E3"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w:t>
            </w:r>
            <w:r>
              <w:rPr>
                <w:rFonts w:ascii="Times New Roman" w:hAnsi="Times New Roman"/>
                <w:color w:val="000000"/>
                <w:sz w:val="20"/>
                <w:szCs w:val="20"/>
              </w:rPr>
              <w:t>1</w:t>
            </w:r>
            <w:r w:rsidRPr="005F4ADA">
              <w:rPr>
                <w:rFonts w:ascii="Times New Roman" w:hAnsi="Times New Roman"/>
                <w:color w:val="000000"/>
                <w:sz w:val="20"/>
                <w:szCs w:val="20"/>
              </w:rPr>
              <w:t>: 4.</w:t>
            </w:r>
            <w:r>
              <w:rPr>
                <w:rFonts w:ascii="Times New Roman" w:hAnsi="Times New Roman"/>
                <w:color w:val="000000"/>
                <w:sz w:val="20"/>
                <w:szCs w:val="20"/>
              </w:rPr>
              <w:t>35, 4.36</w:t>
            </w:r>
          </w:p>
        </w:tc>
        <w:tc>
          <w:tcPr>
            <w:tcW w:w="1388" w:type="pct"/>
          </w:tcPr>
          <w:p w14:paraId="1F5ED1BF"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3A14DE1"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2E355AC6" w14:textId="77777777" w:rsidR="004C4D0C" w:rsidRPr="004E02E3" w:rsidRDefault="004C4D0C" w:rsidP="00477BF7">
            <w:pPr>
              <w:spacing w:after="120" w:line="240" w:lineRule="auto"/>
              <w:rPr>
                <w:rFonts w:ascii="Times New Roman" w:hAnsi="Times New Roman"/>
                <w:color w:val="000000"/>
                <w:sz w:val="20"/>
                <w:szCs w:val="20"/>
              </w:rPr>
            </w:pPr>
          </w:p>
        </w:tc>
      </w:tr>
      <w:tr w:rsidR="004C4D0C" w:rsidRPr="0024492D" w14:paraId="7ABB36A6" w14:textId="77777777" w:rsidTr="00477BF7">
        <w:trPr>
          <w:cantSplit/>
          <w:trHeight w:val="263"/>
          <w:tblHeader/>
        </w:trPr>
        <w:tc>
          <w:tcPr>
            <w:tcW w:w="155" w:type="pct"/>
            <w:vMerge/>
            <w:shd w:val="clear" w:color="auto" w:fill="auto"/>
          </w:tcPr>
          <w:p w14:paraId="1A1DB8D6"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0148AF21" w14:textId="77777777" w:rsidR="004C4D0C" w:rsidRPr="006B3807"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5C73401B"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4C6F31B6" w14:textId="77777777" w:rsidR="004C4D0C" w:rsidRPr="00277572" w:rsidRDefault="004C4D0C" w:rsidP="00477BF7">
            <w:pPr>
              <w:spacing w:after="120" w:line="240" w:lineRule="auto"/>
              <w:rPr>
                <w:rFonts w:ascii="Times New Roman" w:hAnsi="Times New Roman"/>
                <w:bCs/>
                <w:color w:val="000000"/>
                <w:sz w:val="20"/>
                <w:szCs w:val="20"/>
              </w:rPr>
            </w:pPr>
            <w:r w:rsidRPr="004E02E3">
              <w:rPr>
                <w:rFonts w:ascii="Times New Roman" w:hAnsi="Times New Roman"/>
                <w:color w:val="000000"/>
                <w:sz w:val="20"/>
                <w:szCs w:val="20"/>
              </w:rPr>
              <w:t>Req</w:t>
            </w:r>
            <w:r>
              <w:rPr>
                <w:rFonts w:ascii="Times New Roman" w:hAnsi="Times New Roman"/>
                <w:color w:val="000000"/>
                <w:sz w:val="20"/>
                <w:szCs w:val="20"/>
              </w:rPr>
              <w:t>.</w:t>
            </w:r>
            <w:r w:rsidRPr="004E02E3">
              <w:rPr>
                <w:rFonts w:ascii="Times New Roman" w:hAnsi="Times New Roman"/>
                <w:color w:val="000000"/>
                <w:sz w:val="20"/>
                <w:szCs w:val="20"/>
              </w:rPr>
              <w:t xml:space="preserve"> 12: 5.2a, 5.2c, 5.2g</w:t>
            </w:r>
          </w:p>
        </w:tc>
        <w:tc>
          <w:tcPr>
            <w:tcW w:w="1388" w:type="pct"/>
          </w:tcPr>
          <w:p w14:paraId="60D2F99E" w14:textId="77777777" w:rsidR="004C4D0C" w:rsidRPr="004E02E3"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8BF0ED3" w14:textId="77777777" w:rsidR="004C4D0C" w:rsidRPr="004E02E3" w:rsidRDefault="004C4D0C" w:rsidP="00477BF7">
            <w:pPr>
              <w:spacing w:after="120" w:line="240" w:lineRule="auto"/>
              <w:rPr>
                <w:rFonts w:ascii="Times New Roman" w:hAnsi="Times New Roman"/>
                <w:color w:val="000000"/>
                <w:sz w:val="20"/>
                <w:szCs w:val="20"/>
              </w:rPr>
            </w:pPr>
          </w:p>
        </w:tc>
        <w:tc>
          <w:tcPr>
            <w:tcW w:w="644" w:type="pct"/>
            <w:vMerge/>
          </w:tcPr>
          <w:p w14:paraId="74A861C2" w14:textId="77777777" w:rsidR="004C4D0C" w:rsidRPr="004E02E3" w:rsidRDefault="004C4D0C" w:rsidP="00477BF7">
            <w:pPr>
              <w:spacing w:after="120" w:line="240" w:lineRule="auto"/>
              <w:rPr>
                <w:rFonts w:ascii="Times New Roman" w:hAnsi="Times New Roman"/>
                <w:color w:val="000000"/>
                <w:sz w:val="20"/>
                <w:szCs w:val="20"/>
              </w:rPr>
            </w:pPr>
          </w:p>
        </w:tc>
      </w:tr>
      <w:tr w:rsidR="004C4D0C" w:rsidRPr="0024492D" w14:paraId="14FF6443" w14:textId="77777777" w:rsidTr="00477BF7">
        <w:trPr>
          <w:cantSplit/>
          <w:tblHeader/>
        </w:trPr>
        <w:tc>
          <w:tcPr>
            <w:tcW w:w="155" w:type="pct"/>
            <w:vMerge w:val="restart"/>
            <w:shd w:val="clear" w:color="auto" w:fill="auto"/>
          </w:tcPr>
          <w:p w14:paraId="7B2C8326" w14:textId="77777777" w:rsidR="004C4D0C" w:rsidRDefault="004C4D0C"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5</w:t>
            </w:r>
          </w:p>
        </w:tc>
        <w:tc>
          <w:tcPr>
            <w:tcW w:w="358" w:type="pct"/>
            <w:vMerge w:val="restart"/>
            <w:shd w:val="clear" w:color="auto" w:fill="auto"/>
          </w:tcPr>
          <w:p w14:paraId="75B04AF4" w14:textId="77777777" w:rsidR="004C4D0C" w:rsidRPr="00B4543E" w:rsidRDefault="004C4D0C"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Sustaining essential human resources</w:t>
            </w:r>
          </w:p>
        </w:tc>
        <w:tc>
          <w:tcPr>
            <w:tcW w:w="704" w:type="pct"/>
            <w:vMerge w:val="restart"/>
            <w:shd w:val="clear" w:color="auto" w:fill="auto"/>
          </w:tcPr>
          <w:p w14:paraId="0738601D"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Assess and propose pandemic response policies and actions to initially protect and sustain all business workers, and then more specifically for the business’ essential workers.</w:t>
            </w:r>
          </w:p>
        </w:tc>
        <w:tc>
          <w:tcPr>
            <w:tcW w:w="447" w:type="pct"/>
            <w:shd w:val="clear" w:color="auto" w:fill="auto"/>
          </w:tcPr>
          <w:p w14:paraId="18CBFA8D" w14:textId="77777777" w:rsidR="004C4D0C" w:rsidRPr="00277572" w:rsidRDefault="004C4D0C" w:rsidP="00477BF7">
            <w:pPr>
              <w:spacing w:after="120" w:line="240" w:lineRule="auto"/>
              <w:rPr>
                <w:rFonts w:ascii="Times New Roman" w:hAnsi="Times New Roman"/>
                <w:color w:val="000000"/>
                <w:sz w:val="20"/>
                <w:szCs w:val="20"/>
              </w:rPr>
            </w:pPr>
            <w:r w:rsidRPr="00277572">
              <w:rPr>
                <w:rFonts w:ascii="Times New Roman" w:hAnsi="Times New Roman"/>
                <w:color w:val="000000"/>
                <w:sz w:val="20"/>
                <w:szCs w:val="20"/>
              </w:rPr>
              <w:t>Req</w:t>
            </w:r>
            <w:r>
              <w:rPr>
                <w:rFonts w:ascii="Times New Roman" w:hAnsi="Times New Roman"/>
                <w:color w:val="000000"/>
                <w:sz w:val="20"/>
                <w:szCs w:val="20"/>
              </w:rPr>
              <w:t>.</w:t>
            </w:r>
            <w:r w:rsidRPr="00277572">
              <w:rPr>
                <w:rFonts w:ascii="Times New Roman" w:hAnsi="Times New Roman"/>
                <w:color w:val="000000"/>
                <w:sz w:val="20"/>
                <w:szCs w:val="20"/>
              </w:rPr>
              <w:t xml:space="preserve"> 1: 2.1, 2.2a, </w:t>
            </w:r>
            <w:r>
              <w:rPr>
                <w:rFonts w:ascii="Times New Roman" w:hAnsi="Times New Roman"/>
                <w:color w:val="000000"/>
                <w:sz w:val="20"/>
                <w:szCs w:val="20"/>
              </w:rPr>
              <w:t>2.2</w:t>
            </w:r>
            <w:r w:rsidRPr="00277572">
              <w:rPr>
                <w:rFonts w:ascii="Times New Roman" w:hAnsi="Times New Roman"/>
                <w:color w:val="000000"/>
                <w:sz w:val="20"/>
                <w:szCs w:val="20"/>
              </w:rPr>
              <w:t xml:space="preserve">e, </w:t>
            </w:r>
            <w:r>
              <w:rPr>
                <w:rFonts w:ascii="Times New Roman" w:hAnsi="Times New Roman"/>
                <w:color w:val="000000"/>
                <w:sz w:val="20"/>
                <w:szCs w:val="20"/>
              </w:rPr>
              <w:t>2.2</w:t>
            </w:r>
            <w:r w:rsidRPr="00277572">
              <w:rPr>
                <w:rFonts w:ascii="Times New Roman" w:hAnsi="Times New Roman"/>
                <w:color w:val="000000"/>
                <w:sz w:val="20"/>
                <w:szCs w:val="20"/>
              </w:rPr>
              <w:t>f</w:t>
            </w:r>
          </w:p>
        </w:tc>
        <w:tc>
          <w:tcPr>
            <w:tcW w:w="1388" w:type="pct"/>
          </w:tcPr>
          <w:p w14:paraId="6457A7AC"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11C85105"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val="restart"/>
          </w:tcPr>
          <w:p w14:paraId="4CD8F6FF"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Ensure availability of medical consultation and advice for potentially ill workers and their families and for emergency response.</w:t>
            </w:r>
          </w:p>
          <w:p w14:paraId="3A8867BC"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Establish flexible worksite (e.g. telecommuting) and work hour policies.</w:t>
            </w:r>
          </w:p>
          <w:p w14:paraId="1E005BA2"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Establish policies to limit infection spread at the worksite.</w:t>
            </w:r>
          </w:p>
          <w:p w14:paraId="0EC82282"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Establish infection control policies (e.g. immediate mandatory sick leave) for sick employees, hygiene etiquette/disinfection and social distancing and reassign personnel who are at high risk to develop influenza-related complications.</w:t>
            </w:r>
          </w:p>
          <w:p w14:paraId="2EE081BC"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Establish policies restricting travel to affected domestic and international areas, evacuating employees working in or near affected areas, and providing guidance to employees returning from affected areas.</w:t>
            </w:r>
          </w:p>
          <w:p w14:paraId="75DDDF16"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Exercise and test policies and procedures. Train managers and educate employees on policies and procedures.</w:t>
            </w:r>
          </w:p>
          <w:p w14:paraId="5BC44E5E" w14:textId="77777777" w:rsidR="004C4D0C" w:rsidRPr="00277572"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Create alternate work schedules for those staff required physically present to minimize inte</w:t>
            </w:r>
            <w:r w:rsidR="008577AF">
              <w:rPr>
                <w:rFonts w:ascii="Times New Roman" w:hAnsi="Times New Roman"/>
                <w:color w:val="000000"/>
                <w:sz w:val="20"/>
                <w:szCs w:val="20"/>
              </w:rPr>
              <w:t>r</w:t>
            </w:r>
            <w:r w:rsidRPr="004C4D0C">
              <w:rPr>
                <w:rFonts w:ascii="Times New Roman" w:hAnsi="Times New Roman"/>
                <w:color w:val="000000"/>
                <w:sz w:val="20"/>
                <w:szCs w:val="20"/>
              </w:rPr>
              <w:t>actions between different groups of workers and reduce the number of staff physically reporting to a site.</w:t>
            </w:r>
          </w:p>
        </w:tc>
      </w:tr>
      <w:tr w:rsidR="004C4D0C" w:rsidRPr="0024492D" w14:paraId="737F370F" w14:textId="77777777" w:rsidTr="00477BF7">
        <w:trPr>
          <w:cantSplit/>
          <w:tblHeader/>
        </w:trPr>
        <w:tc>
          <w:tcPr>
            <w:tcW w:w="155" w:type="pct"/>
            <w:vMerge/>
            <w:shd w:val="clear" w:color="auto" w:fill="auto"/>
          </w:tcPr>
          <w:p w14:paraId="24B61856"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78D06558"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6DCCD375"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5D91E52"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Req. 6: 4.9a</w:t>
            </w:r>
          </w:p>
        </w:tc>
        <w:tc>
          <w:tcPr>
            <w:tcW w:w="1388" w:type="pct"/>
          </w:tcPr>
          <w:p w14:paraId="556D2281"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56D18C39"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tcPr>
          <w:p w14:paraId="3FFD4CFC" w14:textId="77777777" w:rsidR="004C4D0C" w:rsidRPr="00277572" w:rsidRDefault="004C4D0C" w:rsidP="00D60AC6">
            <w:pPr>
              <w:spacing w:after="0" w:line="240" w:lineRule="auto"/>
              <w:rPr>
                <w:rFonts w:ascii="Times New Roman" w:hAnsi="Times New Roman"/>
                <w:color w:val="000000"/>
                <w:sz w:val="20"/>
                <w:szCs w:val="20"/>
              </w:rPr>
            </w:pPr>
          </w:p>
        </w:tc>
      </w:tr>
      <w:tr w:rsidR="004C4D0C" w:rsidRPr="0024492D" w14:paraId="2A1F9304" w14:textId="77777777" w:rsidTr="00477BF7">
        <w:trPr>
          <w:cantSplit/>
          <w:tblHeader/>
        </w:trPr>
        <w:tc>
          <w:tcPr>
            <w:tcW w:w="155" w:type="pct"/>
            <w:vMerge/>
            <w:shd w:val="clear" w:color="auto" w:fill="auto"/>
          </w:tcPr>
          <w:p w14:paraId="727040A5"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576CE011"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06DCDC33"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1F832D8"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Req. 9: 4.25</w:t>
            </w:r>
          </w:p>
        </w:tc>
        <w:tc>
          <w:tcPr>
            <w:tcW w:w="1388" w:type="pct"/>
          </w:tcPr>
          <w:p w14:paraId="09C369A8"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8B8F5B3"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tcPr>
          <w:p w14:paraId="5AB6992F" w14:textId="77777777" w:rsidR="004C4D0C" w:rsidRPr="00277572" w:rsidRDefault="004C4D0C" w:rsidP="00D60AC6">
            <w:pPr>
              <w:spacing w:after="0" w:line="240" w:lineRule="auto"/>
              <w:rPr>
                <w:rFonts w:ascii="Times New Roman" w:hAnsi="Times New Roman"/>
                <w:color w:val="000000"/>
                <w:sz w:val="20"/>
                <w:szCs w:val="20"/>
              </w:rPr>
            </w:pPr>
          </w:p>
        </w:tc>
      </w:tr>
      <w:tr w:rsidR="004C4D0C" w:rsidRPr="0024492D" w14:paraId="77CF21E1" w14:textId="77777777" w:rsidTr="00477BF7">
        <w:trPr>
          <w:cantSplit/>
          <w:trHeight w:val="262"/>
          <w:tblHeader/>
        </w:trPr>
        <w:tc>
          <w:tcPr>
            <w:tcW w:w="155" w:type="pct"/>
            <w:vMerge/>
            <w:shd w:val="clear" w:color="auto" w:fill="auto"/>
          </w:tcPr>
          <w:p w14:paraId="1857CC5C"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7B4798F8"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04C4611A"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7CCDD16C"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Req. </w:t>
            </w:r>
            <w:r w:rsidRPr="005F4ADA">
              <w:rPr>
                <w:rFonts w:ascii="Times New Roman" w:hAnsi="Times New Roman"/>
                <w:color w:val="000000"/>
                <w:sz w:val="20"/>
                <w:szCs w:val="20"/>
              </w:rPr>
              <w:t>12: 5.2a, 5.2c, 5.2g</w:t>
            </w:r>
          </w:p>
        </w:tc>
        <w:tc>
          <w:tcPr>
            <w:tcW w:w="1388" w:type="pct"/>
          </w:tcPr>
          <w:p w14:paraId="7EE8182A"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8F3EDE2"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tcPr>
          <w:p w14:paraId="30F9BCDC" w14:textId="77777777" w:rsidR="004C4D0C" w:rsidRPr="00277572" w:rsidRDefault="004C4D0C" w:rsidP="00D60AC6">
            <w:pPr>
              <w:spacing w:after="0" w:line="240" w:lineRule="auto"/>
              <w:rPr>
                <w:rFonts w:ascii="Times New Roman" w:hAnsi="Times New Roman"/>
                <w:color w:val="000000"/>
                <w:sz w:val="20"/>
                <w:szCs w:val="20"/>
              </w:rPr>
            </w:pPr>
          </w:p>
        </w:tc>
      </w:tr>
      <w:tr w:rsidR="00A81B09" w:rsidRPr="0024492D" w14:paraId="6A491C43" w14:textId="77777777" w:rsidTr="00477BF7">
        <w:trPr>
          <w:cantSplit/>
          <w:trHeight w:val="1184"/>
          <w:tblHeader/>
        </w:trPr>
        <w:tc>
          <w:tcPr>
            <w:tcW w:w="155" w:type="pct"/>
            <w:shd w:val="clear" w:color="auto" w:fill="auto"/>
          </w:tcPr>
          <w:p w14:paraId="6053AC66" w14:textId="77777777" w:rsidR="00A81B09" w:rsidRPr="006B3807" w:rsidRDefault="00A81B09"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6</w:t>
            </w:r>
          </w:p>
        </w:tc>
        <w:tc>
          <w:tcPr>
            <w:tcW w:w="358" w:type="pct"/>
            <w:shd w:val="clear" w:color="auto" w:fill="auto"/>
          </w:tcPr>
          <w:p w14:paraId="0509A20B"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Sustaining supply chain, essential supplies and spare parts</w:t>
            </w:r>
          </w:p>
        </w:tc>
        <w:tc>
          <w:tcPr>
            <w:tcW w:w="704" w:type="pct"/>
            <w:shd w:val="clear" w:color="auto" w:fill="auto"/>
          </w:tcPr>
          <w:p w14:paraId="5D9A436E"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Ensuring availability of other critical contractors (e.g. mainten</w:t>
            </w:r>
            <w:r>
              <w:rPr>
                <w:rFonts w:ascii="Times New Roman" w:hAnsi="Times New Roman"/>
                <w:color w:val="000000"/>
                <w:sz w:val="20"/>
                <w:szCs w:val="20"/>
              </w:rPr>
              <w:t>ance</w:t>
            </w:r>
            <w:r w:rsidRPr="00B4543E">
              <w:rPr>
                <w:rFonts w:ascii="Times New Roman" w:hAnsi="Times New Roman"/>
                <w:color w:val="000000"/>
                <w:sz w:val="20"/>
                <w:szCs w:val="20"/>
              </w:rPr>
              <w:t xml:space="preserve"> of safety equipment) and supplies such as plant chemicals or oil for EDGs, specific personal protective equipment (N95 masks), </w:t>
            </w:r>
            <w:r w:rsidRPr="00B4543E">
              <w:rPr>
                <w:rFonts w:ascii="Times New Roman" w:hAnsi="Times New Roman"/>
                <w:color w:val="000000"/>
                <w:sz w:val="20"/>
                <w:szCs w:val="20"/>
              </w:rPr>
              <w:lastRenderedPageBreak/>
              <w:t>disinfection li</w:t>
            </w:r>
            <w:r>
              <w:rPr>
                <w:rFonts w:ascii="Times New Roman" w:hAnsi="Times New Roman"/>
                <w:color w:val="000000"/>
                <w:sz w:val="20"/>
                <w:szCs w:val="20"/>
              </w:rPr>
              <w:t>q</w:t>
            </w:r>
            <w:r w:rsidRPr="00B4543E">
              <w:rPr>
                <w:rFonts w:ascii="Times New Roman" w:hAnsi="Times New Roman"/>
                <w:color w:val="000000"/>
                <w:sz w:val="20"/>
                <w:szCs w:val="20"/>
              </w:rPr>
              <w:t>uids, critical equipment spare parts</w:t>
            </w:r>
          </w:p>
        </w:tc>
        <w:tc>
          <w:tcPr>
            <w:tcW w:w="447" w:type="pct"/>
            <w:shd w:val="clear" w:color="auto" w:fill="auto"/>
          </w:tcPr>
          <w:p w14:paraId="0219BF16" w14:textId="77777777" w:rsidR="00A81B09" w:rsidRPr="00277572" w:rsidRDefault="00A81B09"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lastRenderedPageBreak/>
              <w:t>Req. 11: 4.33‒4.36</w:t>
            </w:r>
          </w:p>
        </w:tc>
        <w:tc>
          <w:tcPr>
            <w:tcW w:w="1388" w:type="pct"/>
          </w:tcPr>
          <w:p w14:paraId="30C46697" w14:textId="11E5CE27" w:rsidR="00A81B09" w:rsidRPr="00277572" w:rsidRDefault="00832F23"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9A08027" w14:textId="77777777" w:rsidR="00A81B09" w:rsidRPr="00277572" w:rsidRDefault="00A81B09" w:rsidP="00477BF7">
            <w:pPr>
              <w:spacing w:after="120" w:line="240" w:lineRule="auto"/>
              <w:rPr>
                <w:rFonts w:ascii="Times New Roman" w:hAnsi="Times New Roman"/>
                <w:color w:val="000000"/>
                <w:sz w:val="20"/>
                <w:szCs w:val="20"/>
              </w:rPr>
            </w:pPr>
          </w:p>
        </w:tc>
        <w:tc>
          <w:tcPr>
            <w:tcW w:w="644" w:type="pct"/>
          </w:tcPr>
          <w:p w14:paraId="1D614C16"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Identification of essential contractors, supplies and spare parts, their pr</w:t>
            </w:r>
            <w:r w:rsidR="008577AF">
              <w:rPr>
                <w:rFonts w:ascii="Times New Roman" w:hAnsi="Times New Roman"/>
                <w:color w:val="000000"/>
                <w:sz w:val="20"/>
                <w:szCs w:val="20"/>
              </w:rPr>
              <w:t>o</w:t>
            </w:r>
            <w:r w:rsidRPr="004C4D0C">
              <w:rPr>
                <w:rFonts w:ascii="Times New Roman" w:hAnsi="Times New Roman"/>
                <w:color w:val="000000"/>
                <w:sz w:val="20"/>
                <w:szCs w:val="20"/>
              </w:rPr>
              <w:t>cur</w:t>
            </w:r>
            <w:r w:rsidR="008577AF">
              <w:rPr>
                <w:rFonts w:ascii="Times New Roman" w:hAnsi="Times New Roman"/>
                <w:color w:val="000000"/>
                <w:sz w:val="20"/>
                <w:szCs w:val="20"/>
              </w:rPr>
              <w:t>e</w:t>
            </w:r>
            <w:r w:rsidRPr="004C4D0C">
              <w:rPr>
                <w:rFonts w:ascii="Times New Roman" w:hAnsi="Times New Roman"/>
                <w:color w:val="000000"/>
                <w:sz w:val="20"/>
                <w:szCs w:val="20"/>
              </w:rPr>
              <w:t>ments and stockpiling.</w:t>
            </w:r>
          </w:p>
          <w:p w14:paraId="38B09B78" w14:textId="77777777" w:rsidR="00A81B09" w:rsidRPr="00277572"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Initiating agreements with c</w:t>
            </w:r>
            <w:r w:rsidR="008577AF">
              <w:rPr>
                <w:rFonts w:ascii="Times New Roman" w:hAnsi="Times New Roman"/>
                <w:color w:val="000000"/>
                <w:sz w:val="20"/>
                <w:szCs w:val="20"/>
              </w:rPr>
              <w:t>r</w:t>
            </w:r>
            <w:r w:rsidRPr="004C4D0C">
              <w:rPr>
                <w:rFonts w:ascii="Times New Roman" w:hAnsi="Times New Roman"/>
                <w:color w:val="000000"/>
                <w:sz w:val="20"/>
                <w:szCs w:val="20"/>
              </w:rPr>
              <w:t>itical suppliers</w:t>
            </w:r>
            <w:r w:rsidR="005A0760">
              <w:rPr>
                <w:rFonts w:ascii="Times New Roman" w:hAnsi="Times New Roman"/>
                <w:color w:val="000000"/>
                <w:sz w:val="20"/>
                <w:szCs w:val="20"/>
              </w:rPr>
              <w:t>.</w:t>
            </w:r>
          </w:p>
        </w:tc>
      </w:tr>
      <w:tr w:rsidR="004C4D0C" w:rsidRPr="0024492D" w14:paraId="1A8A1D96" w14:textId="77777777" w:rsidTr="00477BF7">
        <w:trPr>
          <w:cantSplit/>
          <w:tblHeader/>
        </w:trPr>
        <w:tc>
          <w:tcPr>
            <w:tcW w:w="155" w:type="pct"/>
            <w:vMerge w:val="restart"/>
            <w:shd w:val="clear" w:color="auto" w:fill="auto"/>
          </w:tcPr>
          <w:p w14:paraId="11CE3619" w14:textId="77777777" w:rsidR="004C4D0C" w:rsidRPr="006B3807" w:rsidRDefault="004C4D0C"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7</w:t>
            </w:r>
          </w:p>
        </w:tc>
        <w:tc>
          <w:tcPr>
            <w:tcW w:w="358" w:type="pct"/>
            <w:vMerge w:val="restart"/>
            <w:shd w:val="clear" w:color="auto" w:fill="auto"/>
          </w:tcPr>
          <w:p w14:paraId="2EFE04F2"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Monitoring pandemic situation and forecasting impact on the continuity of operation</w:t>
            </w:r>
          </w:p>
        </w:tc>
        <w:tc>
          <w:tcPr>
            <w:tcW w:w="704" w:type="pct"/>
            <w:vMerge w:val="restart"/>
            <w:shd w:val="clear" w:color="auto" w:fill="auto"/>
          </w:tcPr>
          <w:p w14:paraId="621083AA"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e.g. Forecast absences during a pandemic based on factors such as worker or family member illness, community containment measures and quarantines, school and/or business closures, and public transportation closures.</w:t>
            </w:r>
          </w:p>
        </w:tc>
        <w:tc>
          <w:tcPr>
            <w:tcW w:w="447" w:type="pct"/>
            <w:shd w:val="clear" w:color="auto" w:fill="auto"/>
          </w:tcPr>
          <w:p w14:paraId="2E98031A"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 2.1, 2.2e</w:t>
            </w:r>
          </w:p>
        </w:tc>
        <w:tc>
          <w:tcPr>
            <w:tcW w:w="1388" w:type="pct"/>
          </w:tcPr>
          <w:p w14:paraId="18BBB6F8"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466F63F"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val="restart"/>
          </w:tcPr>
          <w:p w14:paraId="2D01CAE5"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Meet with community health and emergency personnel to gather information on potential health impacts and disease containment strategies.</w:t>
            </w:r>
          </w:p>
          <w:p w14:paraId="38D17E58"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Monitor Federal, State, local, and tribal pandemic information sites for information on containment strategies.</w:t>
            </w:r>
          </w:p>
          <w:p w14:paraId="57E8D6ED" w14:textId="77777777" w:rsidR="004C4D0C" w:rsidRPr="00277572"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Meet with workers and their families to assess specific impacts based on worker concerns and needs.</w:t>
            </w:r>
          </w:p>
        </w:tc>
      </w:tr>
      <w:tr w:rsidR="004C4D0C" w:rsidRPr="0024492D" w14:paraId="04E4A162" w14:textId="77777777" w:rsidTr="00477BF7">
        <w:trPr>
          <w:cantSplit/>
          <w:tblHeader/>
        </w:trPr>
        <w:tc>
          <w:tcPr>
            <w:tcW w:w="155" w:type="pct"/>
            <w:vMerge/>
            <w:shd w:val="clear" w:color="auto" w:fill="auto"/>
          </w:tcPr>
          <w:p w14:paraId="3F9DD504"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2501C5E8"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50122BBF"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4252FC0"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6: 4.9a</w:t>
            </w:r>
          </w:p>
        </w:tc>
        <w:tc>
          <w:tcPr>
            <w:tcW w:w="1388" w:type="pct"/>
          </w:tcPr>
          <w:p w14:paraId="01A5D223" w14:textId="77777777" w:rsidR="004C4D0C" w:rsidRPr="005F4ADA"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517B4615" w14:textId="77777777" w:rsidR="004C4D0C" w:rsidRPr="005F4ADA" w:rsidRDefault="004C4D0C" w:rsidP="00477BF7">
            <w:pPr>
              <w:spacing w:after="120" w:line="240" w:lineRule="auto"/>
              <w:rPr>
                <w:rFonts w:ascii="Times New Roman" w:hAnsi="Times New Roman"/>
                <w:color w:val="000000"/>
                <w:sz w:val="20"/>
                <w:szCs w:val="20"/>
              </w:rPr>
            </w:pPr>
          </w:p>
        </w:tc>
        <w:tc>
          <w:tcPr>
            <w:tcW w:w="644" w:type="pct"/>
            <w:vMerge/>
          </w:tcPr>
          <w:p w14:paraId="013C6468" w14:textId="77777777" w:rsidR="004C4D0C" w:rsidRPr="00277572" w:rsidRDefault="004C4D0C" w:rsidP="00477BF7">
            <w:pPr>
              <w:spacing w:after="120" w:line="240" w:lineRule="auto"/>
              <w:rPr>
                <w:rFonts w:ascii="Times New Roman" w:hAnsi="Times New Roman"/>
                <w:color w:val="000000"/>
                <w:sz w:val="20"/>
                <w:szCs w:val="20"/>
              </w:rPr>
            </w:pPr>
          </w:p>
        </w:tc>
      </w:tr>
      <w:tr w:rsidR="004C4D0C" w:rsidRPr="0024492D" w14:paraId="184E5A3D" w14:textId="77777777" w:rsidTr="00477BF7">
        <w:trPr>
          <w:cantSplit/>
          <w:tblHeader/>
        </w:trPr>
        <w:tc>
          <w:tcPr>
            <w:tcW w:w="155" w:type="pct"/>
            <w:vMerge/>
            <w:shd w:val="clear" w:color="auto" w:fill="auto"/>
          </w:tcPr>
          <w:p w14:paraId="520FD789"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4CC8B2D"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76042738"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18618270"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9: 4.22, 4.24</w:t>
            </w:r>
          </w:p>
        </w:tc>
        <w:tc>
          <w:tcPr>
            <w:tcW w:w="1388" w:type="pct"/>
          </w:tcPr>
          <w:p w14:paraId="6FD5B629" w14:textId="77777777" w:rsidR="004C4D0C" w:rsidRPr="005F4ADA"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74BA3AED" w14:textId="77777777" w:rsidR="004C4D0C" w:rsidRPr="005F4ADA" w:rsidRDefault="004C4D0C" w:rsidP="00477BF7">
            <w:pPr>
              <w:spacing w:after="120" w:line="240" w:lineRule="auto"/>
              <w:rPr>
                <w:rFonts w:ascii="Times New Roman" w:hAnsi="Times New Roman"/>
                <w:color w:val="000000"/>
                <w:sz w:val="20"/>
                <w:szCs w:val="20"/>
              </w:rPr>
            </w:pPr>
          </w:p>
        </w:tc>
        <w:tc>
          <w:tcPr>
            <w:tcW w:w="644" w:type="pct"/>
            <w:vMerge/>
          </w:tcPr>
          <w:p w14:paraId="27739601" w14:textId="77777777" w:rsidR="004C4D0C" w:rsidRPr="00277572" w:rsidRDefault="004C4D0C" w:rsidP="00477BF7">
            <w:pPr>
              <w:spacing w:after="120" w:line="240" w:lineRule="auto"/>
              <w:rPr>
                <w:rFonts w:ascii="Times New Roman" w:hAnsi="Times New Roman"/>
                <w:color w:val="000000"/>
                <w:sz w:val="20"/>
                <w:szCs w:val="20"/>
              </w:rPr>
            </w:pPr>
          </w:p>
        </w:tc>
      </w:tr>
      <w:tr w:rsidR="004C4D0C" w:rsidRPr="0024492D" w14:paraId="6FC9242B" w14:textId="77777777" w:rsidTr="00477BF7">
        <w:trPr>
          <w:cantSplit/>
          <w:trHeight w:val="492"/>
          <w:tblHeader/>
        </w:trPr>
        <w:tc>
          <w:tcPr>
            <w:tcW w:w="155" w:type="pct"/>
            <w:vMerge/>
            <w:shd w:val="clear" w:color="auto" w:fill="auto"/>
          </w:tcPr>
          <w:p w14:paraId="10E8A0A4" w14:textId="77777777" w:rsidR="004C4D0C" w:rsidRDefault="004C4D0C" w:rsidP="00477BF7">
            <w:pPr>
              <w:spacing w:after="120" w:line="240" w:lineRule="auto"/>
              <w:jc w:val="center"/>
              <w:rPr>
                <w:rFonts w:ascii="Times New Roman" w:hAnsi="Times New Roman"/>
                <w:b/>
                <w:sz w:val="20"/>
                <w:szCs w:val="20"/>
                <w:lang w:eastAsia="en-GB"/>
              </w:rPr>
            </w:pPr>
          </w:p>
        </w:tc>
        <w:tc>
          <w:tcPr>
            <w:tcW w:w="358" w:type="pct"/>
            <w:vMerge/>
            <w:shd w:val="clear" w:color="auto" w:fill="auto"/>
          </w:tcPr>
          <w:p w14:paraId="47677C2F" w14:textId="77777777" w:rsidR="004C4D0C" w:rsidRPr="00B4543E" w:rsidRDefault="004C4D0C" w:rsidP="00477BF7">
            <w:pPr>
              <w:spacing w:after="120" w:line="240" w:lineRule="auto"/>
              <w:rPr>
                <w:rFonts w:ascii="Times New Roman" w:hAnsi="Times New Roman"/>
                <w:b/>
                <w:color w:val="000000"/>
                <w:sz w:val="20"/>
                <w:szCs w:val="20"/>
                <w:lang w:eastAsia="en-GB"/>
              </w:rPr>
            </w:pPr>
          </w:p>
        </w:tc>
        <w:tc>
          <w:tcPr>
            <w:tcW w:w="704" w:type="pct"/>
            <w:vMerge/>
            <w:shd w:val="clear" w:color="auto" w:fill="auto"/>
          </w:tcPr>
          <w:p w14:paraId="6813F149" w14:textId="77777777" w:rsidR="004C4D0C" w:rsidRPr="00B4543E" w:rsidRDefault="004C4D0C" w:rsidP="00477BF7">
            <w:pPr>
              <w:spacing w:after="120" w:line="240" w:lineRule="auto"/>
              <w:rPr>
                <w:rFonts w:ascii="Times New Roman" w:hAnsi="Times New Roman"/>
                <w:color w:val="000000"/>
                <w:sz w:val="20"/>
                <w:szCs w:val="20"/>
              </w:rPr>
            </w:pPr>
          </w:p>
        </w:tc>
        <w:tc>
          <w:tcPr>
            <w:tcW w:w="447" w:type="pct"/>
            <w:shd w:val="clear" w:color="auto" w:fill="auto"/>
          </w:tcPr>
          <w:p w14:paraId="601C7208"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12: 5.2a, 5.2c, 5.2e, 5.2g</w:t>
            </w:r>
          </w:p>
        </w:tc>
        <w:tc>
          <w:tcPr>
            <w:tcW w:w="1388" w:type="pct"/>
          </w:tcPr>
          <w:p w14:paraId="3E4F880E" w14:textId="77777777" w:rsidR="004C4D0C" w:rsidRPr="005F4ADA"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0C235130" w14:textId="77777777" w:rsidR="004C4D0C" w:rsidRPr="005F4ADA" w:rsidRDefault="004C4D0C" w:rsidP="00477BF7">
            <w:pPr>
              <w:spacing w:after="120" w:line="240" w:lineRule="auto"/>
              <w:rPr>
                <w:rFonts w:ascii="Times New Roman" w:hAnsi="Times New Roman"/>
                <w:color w:val="000000"/>
                <w:sz w:val="20"/>
                <w:szCs w:val="20"/>
              </w:rPr>
            </w:pPr>
          </w:p>
        </w:tc>
        <w:tc>
          <w:tcPr>
            <w:tcW w:w="644" w:type="pct"/>
            <w:vMerge/>
          </w:tcPr>
          <w:p w14:paraId="41EE5895" w14:textId="77777777" w:rsidR="004C4D0C" w:rsidRPr="00277572" w:rsidRDefault="004C4D0C" w:rsidP="00477BF7">
            <w:pPr>
              <w:spacing w:after="120" w:line="240" w:lineRule="auto"/>
              <w:rPr>
                <w:rFonts w:ascii="Times New Roman" w:hAnsi="Times New Roman"/>
                <w:color w:val="000000"/>
                <w:sz w:val="20"/>
                <w:szCs w:val="20"/>
              </w:rPr>
            </w:pPr>
          </w:p>
        </w:tc>
      </w:tr>
      <w:tr w:rsidR="004C4D0C" w:rsidRPr="0024492D" w14:paraId="4FD9D305" w14:textId="77777777" w:rsidTr="00477BF7">
        <w:trPr>
          <w:cantSplit/>
          <w:tblHeader/>
        </w:trPr>
        <w:tc>
          <w:tcPr>
            <w:tcW w:w="155" w:type="pct"/>
            <w:vMerge w:val="restart"/>
            <w:shd w:val="clear" w:color="auto" w:fill="auto"/>
          </w:tcPr>
          <w:p w14:paraId="127D6FDF" w14:textId="77777777" w:rsidR="004C4D0C" w:rsidRPr="006B3807" w:rsidRDefault="004C4D0C"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8</w:t>
            </w:r>
          </w:p>
        </w:tc>
        <w:tc>
          <w:tcPr>
            <w:tcW w:w="358" w:type="pct"/>
            <w:vMerge w:val="restart"/>
            <w:shd w:val="clear" w:color="auto" w:fill="auto"/>
          </w:tcPr>
          <w:p w14:paraId="7139875D" w14:textId="77777777" w:rsidR="004C4D0C" w:rsidRPr="006B3807" w:rsidRDefault="004C4D0C"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Cumulative impact on human performance</w:t>
            </w:r>
          </w:p>
        </w:tc>
        <w:tc>
          <w:tcPr>
            <w:tcW w:w="704" w:type="pct"/>
            <w:vMerge w:val="restart"/>
            <w:shd w:val="clear" w:color="auto" w:fill="auto"/>
          </w:tcPr>
          <w:p w14:paraId="470AF452" w14:textId="77777777" w:rsidR="004C4D0C" w:rsidRPr="00B4543E" w:rsidRDefault="004C4D0C"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Stress generated by modifications to work processes can cause challenges to accurate information flow, decision making, and fatigue.</w:t>
            </w:r>
          </w:p>
        </w:tc>
        <w:tc>
          <w:tcPr>
            <w:tcW w:w="447" w:type="pct"/>
            <w:shd w:val="clear" w:color="auto" w:fill="auto"/>
          </w:tcPr>
          <w:p w14:paraId="0A4BB93F"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 2.1, 2.2c, 2.2d, 2.2e, 2.2f</w:t>
            </w:r>
          </w:p>
        </w:tc>
        <w:tc>
          <w:tcPr>
            <w:tcW w:w="1388" w:type="pct"/>
          </w:tcPr>
          <w:p w14:paraId="160E55FE"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3F05BC47"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val="restart"/>
          </w:tcPr>
          <w:p w14:paraId="5A14C2D0" w14:textId="77777777" w:rsidR="004C4D0C" w:rsidRPr="004C4D0C"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 xml:space="preserve">NPPs and operating organizations need to provide transparent and timely updates to their employees to reduce feeling of uncertainty. A good organizational and </w:t>
            </w:r>
            <w:r w:rsidR="005A0760">
              <w:rPr>
                <w:rFonts w:ascii="Times New Roman" w:hAnsi="Times New Roman"/>
                <w:color w:val="000000"/>
                <w:sz w:val="20"/>
                <w:szCs w:val="20"/>
              </w:rPr>
              <w:t>s</w:t>
            </w:r>
            <w:r w:rsidRPr="004C4D0C">
              <w:rPr>
                <w:rFonts w:ascii="Times New Roman" w:hAnsi="Times New Roman"/>
                <w:color w:val="000000"/>
                <w:sz w:val="20"/>
                <w:szCs w:val="20"/>
              </w:rPr>
              <w:t>afety culture must exist that is backed up by processes and checks and balances to compensate for human error.</w:t>
            </w:r>
          </w:p>
          <w:p w14:paraId="6982894A" w14:textId="77777777" w:rsidR="004C4D0C" w:rsidRPr="00277572" w:rsidRDefault="004C4D0C" w:rsidP="00477BF7">
            <w:pPr>
              <w:spacing w:after="120" w:line="240" w:lineRule="auto"/>
              <w:rPr>
                <w:rFonts w:ascii="Times New Roman" w:hAnsi="Times New Roman"/>
                <w:color w:val="000000"/>
                <w:sz w:val="20"/>
                <w:szCs w:val="20"/>
              </w:rPr>
            </w:pPr>
            <w:r w:rsidRPr="004C4D0C">
              <w:rPr>
                <w:rFonts w:ascii="Times New Roman" w:hAnsi="Times New Roman"/>
                <w:color w:val="000000"/>
                <w:sz w:val="20"/>
                <w:szCs w:val="20"/>
              </w:rPr>
              <w:t xml:space="preserve">Human </w:t>
            </w:r>
            <w:r w:rsidR="005A0760">
              <w:rPr>
                <w:rFonts w:ascii="Times New Roman" w:hAnsi="Times New Roman"/>
                <w:color w:val="000000"/>
                <w:sz w:val="20"/>
                <w:szCs w:val="20"/>
              </w:rPr>
              <w:t>r</w:t>
            </w:r>
            <w:r w:rsidRPr="004C4D0C">
              <w:rPr>
                <w:rFonts w:ascii="Times New Roman" w:hAnsi="Times New Roman"/>
                <w:color w:val="000000"/>
                <w:sz w:val="20"/>
                <w:szCs w:val="20"/>
              </w:rPr>
              <w:t>eliability tools and modified staffing practises combined with good crisis management and fresh employees.</w:t>
            </w:r>
          </w:p>
        </w:tc>
      </w:tr>
      <w:tr w:rsidR="004C4D0C" w:rsidRPr="0024492D" w14:paraId="165D2B06" w14:textId="77777777" w:rsidTr="00477BF7">
        <w:trPr>
          <w:cantSplit/>
          <w:tblHeader/>
        </w:trPr>
        <w:tc>
          <w:tcPr>
            <w:tcW w:w="155" w:type="pct"/>
            <w:vMerge/>
            <w:shd w:val="clear" w:color="auto" w:fill="auto"/>
          </w:tcPr>
          <w:p w14:paraId="7281394F" w14:textId="77777777" w:rsidR="004C4D0C" w:rsidRPr="00B4543E" w:rsidRDefault="004C4D0C" w:rsidP="00477BF7">
            <w:pPr>
              <w:spacing w:after="120" w:line="240" w:lineRule="auto"/>
              <w:rPr>
                <w:rFonts w:ascii="Times New Roman" w:hAnsi="Times New Roman"/>
                <w:bCs/>
                <w:sz w:val="20"/>
                <w:szCs w:val="20"/>
                <w:lang w:eastAsia="en-GB"/>
              </w:rPr>
            </w:pPr>
          </w:p>
        </w:tc>
        <w:tc>
          <w:tcPr>
            <w:tcW w:w="358" w:type="pct"/>
            <w:vMerge/>
            <w:shd w:val="clear" w:color="auto" w:fill="auto"/>
          </w:tcPr>
          <w:p w14:paraId="62808B60" w14:textId="77777777" w:rsidR="004C4D0C" w:rsidRPr="00B4543E" w:rsidRDefault="004C4D0C" w:rsidP="00477BF7">
            <w:pPr>
              <w:spacing w:after="120" w:line="240" w:lineRule="auto"/>
              <w:rPr>
                <w:rFonts w:ascii="Times New Roman" w:hAnsi="Times New Roman"/>
                <w:bCs/>
                <w:color w:val="000000"/>
                <w:sz w:val="20"/>
                <w:szCs w:val="20"/>
                <w:lang w:eastAsia="en-GB"/>
              </w:rPr>
            </w:pPr>
          </w:p>
        </w:tc>
        <w:tc>
          <w:tcPr>
            <w:tcW w:w="704" w:type="pct"/>
            <w:vMerge/>
            <w:shd w:val="clear" w:color="auto" w:fill="auto"/>
          </w:tcPr>
          <w:p w14:paraId="786FCF7E" w14:textId="77777777" w:rsidR="004C4D0C" w:rsidRPr="00B4543E" w:rsidRDefault="004C4D0C" w:rsidP="00477BF7">
            <w:pPr>
              <w:spacing w:after="120" w:line="240" w:lineRule="auto"/>
              <w:rPr>
                <w:rFonts w:ascii="Times New Roman" w:hAnsi="Times New Roman"/>
                <w:bCs/>
                <w:color w:val="000000"/>
                <w:sz w:val="20"/>
                <w:szCs w:val="20"/>
              </w:rPr>
            </w:pPr>
          </w:p>
        </w:tc>
        <w:tc>
          <w:tcPr>
            <w:tcW w:w="447" w:type="pct"/>
            <w:shd w:val="clear" w:color="auto" w:fill="auto"/>
          </w:tcPr>
          <w:p w14:paraId="74780B02"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10: 4.32</w:t>
            </w:r>
          </w:p>
        </w:tc>
        <w:tc>
          <w:tcPr>
            <w:tcW w:w="1388" w:type="pct"/>
          </w:tcPr>
          <w:p w14:paraId="3C4B3DD8"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2D905386"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tcPr>
          <w:p w14:paraId="14E0FD2C" w14:textId="77777777" w:rsidR="004C4D0C" w:rsidRPr="00277572" w:rsidRDefault="004C4D0C" w:rsidP="00D60AC6">
            <w:pPr>
              <w:spacing w:after="0" w:line="240" w:lineRule="auto"/>
              <w:rPr>
                <w:rFonts w:ascii="Times New Roman" w:hAnsi="Times New Roman"/>
                <w:color w:val="000000"/>
                <w:sz w:val="20"/>
                <w:szCs w:val="20"/>
              </w:rPr>
            </w:pPr>
          </w:p>
        </w:tc>
      </w:tr>
      <w:tr w:rsidR="004C4D0C" w:rsidRPr="0024492D" w14:paraId="2C3945BF" w14:textId="77777777" w:rsidTr="00477BF7">
        <w:trPr>
          <w:cantSplit/>
          <w:trHeight w:val="314"/>
          <w:tblHeader/>
        </w:trPr>
        <w:tc>
          <w:tcPr>
            <w:tcW w:w="155" w:type="pct"/>
            <w:vMerge/>
            <w:shd w:val="clear" w:color="auto" w:fill="auto"/>
          </w:tcPr>
          <w:p w14:paraId="0F4834D6" w14:textId="77777777" w:rsidR="004C4D0C" w:rsidRPr="00B4543E" w:rsidRDefault="004C4D0C" w:rsidP="00477BF7">
            <w:pPr>
              <w:spacing w:after="120" w:line="240" w:lineRule="auto"/>
              <w:rPr>
                <w:rFonts w:ascii="Times New Roman" w:hAnsi="Times New Roman"/>
                <w:bCs/>
                <w:sz w:val="20"/>
                <w:szCs w:val="20"/>
                <w:lang w:eastAsia="en-GB"/>
              </w:rPr>
            </w:pPr>
          </w:p>
        </w:tc>
        <w:tc>
          <w:tcPr>
            <w:tcW w:w="358" w:type="pct"/>
            <w:vMerge/>
            <w:shd w:val="clear" w:color="auto" w:fill="auto"/>
          </w:tcPr>
          <w:p w14:paraId="601FBD4C" w14:textId="77777777" w:rsidR="004C4D0C" w:rsidRPr="00B4543E" w:rsidRDefault="004C4D0C" w:rsidP="00477BF7">
            <w:pPr>
              <w:spacing w:after="120" w:line="240" w:lineRule="auto"/>
              <w:rPr>
                <w:rFonts w:ascii="Times New Roman" w:hAnsi="Times New Roman"/>
                <w:bCs/>
                <w:color w:val="000000"/>
                <w:sz w:val="20"/>
                <w:szCs w:val="20"/>
                <w:lang w:eastAsia="en-GB"/>
              </w:rPr>
            </w:pPr>
          </w:p>
        </w:tc>
        <w:tc>
          <w:tcPr>
            <w:tcW w:w="704" w:type="pct"/>
            <w:vMerge/>
            <w:shd w:val="clear" w:color="auto" w:fill="auto"/>
          </w:tcPr>
          <w:p w14:paraId="3CADF85B" w14:textId="77777777" w:rsidR="004C4D0C" w:rsidRPr="00B4543E" w:rsidRDefault="004C4D0C" w:rsidP="00477BF7">
            <w:pPr>
              <w:spacing w:after="120" w:line="240" w:lineRule="auto"/>
              <w:rPr>
                <w:rFonts w:ascii="Times New Roman" w:hAnsi="Times New Roman"/>
                <w:bCs/>
                <w:color w:val="000000"/>
                <w:sz w:val="20"/>
                <w:szCs w:val="20"/>
              </w:rPr>
            </w:pPr>
          </w:p>
        </w:tc>
        <w:tc>
          <w:tcPr>
            <w:tcW w:w="447" w:type="pct"/>
            <w:shd w:val="clear" w:color="auto" w:fill="auto"/>
          </w:tcPr>
          <w:p w14:paraId="791D9C8A" w14:textId="77777777" w:rsidR="004C4D0C" w:rsidRPr="00277572" w:rsidRDefault="004C4D0C" w:rsidP="00477BF7">
            <w:pPr>
              <w:spacing w:after="120" w:line="240" w:lineRule="auto"/>
              <w:rPr>
                <w:rFonts w:ascii="Times New Roman" w:hAnsi="Times New Roman"/>
                <w:color w:val="000000"/>
                <w:sz w:val="20"/>
                <w:szCs w:val="20"/>
              </w:rPr>
            </w:pPr>
            <w:r w:rsidRPr="005F4ADA">
              <w:rPr>
                <w:rFonts w:ascii="Times New Roman" w:hAnsi="Times New Roman"/>
                <w:color w:val="000000"/>
                <w:sz w:val="20"/>
                <w:szCs w:val="20"/>
              </w:rPr>
              <w:t>Req</w:t>
            </w:r>
            <w:r>
              <w:rPr>
                <w:rFonts w:ascii="Times New Roman" w:hAnsi="Times New Roman"/>
                <w:color w:val="000000"/>
                <w:sz w:val="20"/>
                <w:szCs w:val="20"/>
              </w:rPr>
              <w:t>.</w:t>
            </w:r>
            <w:r w:rsidRPr="005F4ADA">
              <w:rPr>
                <w:rFonts w:ascii="Times New Roman" w:hAnsi="Times New Roman"/>
                <w:color w:val="000000"/>
                <w:sz w:val="20"/>
                <w:szCs w:val="20"/>
              </w:rPr>
              <w:t xml:space="preserve"> 12: 5.2a, 5.2c, 5.2e, 5.2g</w:t>
            </w:r>
          </w:p>
        </w:tc>
        <w:tc>
          <w:tcPr>
            <w:tcW w:w="1388" w:type="pct"/>
          </w:tcPr>
          <w:p w14:paraId="000B400A" w14:textId="77777777" w:rsidR="004C4D0C" w:rsidRPr="00277572" w:rsidRDefault="004C4D0C"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304" w:type="pct"/>
            <w:shd w:val="clear" w:color="auto" w:fill="auto"/>
          </w:tcPr>
          <w:p w14:paraId="4AA4744F" w14:textId="77777777" w:rsidR="004C4D0C" w:rsidRPr="00277572" w:rsidRDefault="004C4D0C" w:rsidP="00477BF7">
            <w:pPr>
              <w:spacing w:after="120" w:line="240" w:lineRule="auto"/>
              <w:rPr>
                <w:rFonts w:ascii="Times New Roman" w:hAnsi="Times New Roman"/>
                <w:color w:val="000000"/>
                <w:sz w:val="20"/>
                <w:szCs w:val="20"/>
              </w:rPr>
            </w:pPr>
          </w:p>
        </w:tc>
        <w:tc>
          <w:tcPr>
            <w:tcW w:w="644" w:type="pct"/>
            <w:vMerge/>
          </w:tcPr>
          <w:p w14:paraId="220EC8C7" w14:textId="77777777" w:rsidR="004C4D0C" w:rsidRPr="00277572" w:rsidRDefault="004C4D0C" w:rsidP="00D60AC6">
            <w:pPr>
              <w:spacing w:after="0" w:line="240" w:lineRule="auto"/>
              <w:rPr>
                <w:rFonts w:ascii="Times New Roman" w:hAnsi="Times New Roman"/>
                <w:color w:val="000000"/>
                <w:sz w:val="20"/>
                <w:szCs w:val="20"/>
              </w:rPr>
            </w:pPr>
          </w:p>
        </w:tc>
      </w:tr>
    </w:tbl>
    <w:p w14:paraId="2C3586DB" w14:textId="77777777" w:rsidR="006B3807" w:rsidRDefault="006B3807" w:rsidP="00C80A9C">
      <w:pPr>
        <w:spacing w:after="0" w:line="240" w:lineRule="auto"/>
        <w:rPr>
          <w:rFonts w:ascii="Times New Roman" w:eastAsia="MS Mincho" w:hAnsi="Times New Roman"/>
          <w:sz w:val="28"/>
          <w:szCs w:val="28"/>
          <w:lang w:eastAsia="ja-JP"/>
        </w:rPr>
      </w:pPr>
    </w:p>
    <w:p w14:paraId="1C834A90" w14:textId="77777777" w:rsidR="005F4ADA" w:rsidRDefault="005F4ADA" w:rsidP="008C5579">
      <w:pPr>
        <w:spacing w:after="0" w:line="240" w:lineRule="auto"/>
        <w:rPr>
          <w:rFonts w:ascii="Times New Roman" w:eastAsia="MS Mincho" w:hAnsi="Times New Roman"/>
          <w:sz w:val="28"/>
          <w:szCs w:val="28"/>
          <w:lang w:eastAsia="ja-JP"/>
        </w:rPr>
      </w:pPr>
    </w:p>
    <w:p w14:paraId="73D04955" w14:textId="77777777" w:rsidR="007445F2" w:rsidRDefault="007445F2" w:rsidP="008C5579">
      <w:pPr>
        <w:spacing w:after="0" w:line="240" w:lineRule="auto"/>
        <w:rPr>
          <w:rFonts w:ascii="Times New Roman" w:eastAsia="MS Mincho" w:hAnsi="Times New Roman"/>
          <w:sz w:val="28"/>
          <w:szCs w:val="28"/>
          <w:lang w:eastAsia="ja-JP"/>
        </w:rPr>
      </w:pPr>
    </w:p>
    <w:p w14:paraId="189A259C" w14:textId="77777777" w:rsidR="000B152A" w:rsidRDefault="00F5522D" w:rsidP="008C5579">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8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17"/>
        <w:gridCol w:w="3114"/>
        <w:gridCol w:w="1921"/>
        <w:gridCol w:w="4630"/>
        <w:gridCol w:w="6172"/>
        <w:gridCol w:w="3614"/>
      </w:tblGrid>
      <w:tr w:rsidR="007445F2" w:rsidRPr="000B534D" w14:paraId="45142331" w14:textId="77777777" w:rsidTr="00477BF7">
        <w:trPr>
          <w:trHeight w:val="567"/>
          <w:tblHeader/>
        </w:trPr>
        <w:tc>
          <w:tcPr>
            <w:tcW w:w="155" w:type="pct"/>
            <w:tcBorders>
              <w:bottom w:val="single" w:sz="4" w:space="0" w:color="000000"/>
            </w:tcBorders>
            <w:shd w:val="clear" w:color="auto" w:fill="auto"/>
            <w:vAlign w:val="center"/>
          </w:tcPr>
          <w:p w14:paraId="6CA1A284" w14:textId="77777777" w:rsidR="007445F2" w:rsidRPr="008C5579" w:rsidRDefault="007445F2" w:rsidP="00D60AC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9" w:type="pct"/>
            <w:tcBorders>
              <w:bottom w:val="single" w:sz="4" w:space="0" w:color="000000"/>
            </w:tcBorders>
            <w:shd w:val="clear" w:color="auto" w:fill="auto"/>
            <w:vAlign w:val="center"/>
          </w:tcPr>
          <w:p w14:paraId="0FE4A1C9" w14:textId="77777777" w:rsidR="007445F2" w:rsidRPr="008C5579" w:rsidRDefault="007445F2" w:rsidP="00D60AC6">
            <w:pPr>
              <w:spacing w:before="60" w:after="60" w:line="240" w:lineRule="auto"/>
              <w:jc w:val="center"/>
              <w:rPr>
                <w:b/>
                <w:color w:val="000099"/>
                <w:sz w:val="28"/>
                <w:szCs w:val="28"/>
                <w:lang w:eastAsia="en-GB"/>
              </w:rPr>
            </w:pPr>
            <w:r>
              <w:rPr>
                <w:b/>
                <w:color w:val="000099"/>
                <w:sz w:val="28"/>
                <w:szCs w:val="28"/>
                <w:lang w:eastAsia="en-GB"/>
              </w:rPr>
              <w:t>Topic</w:t>
            </w:r>
          </w:p>
        </w:tc>
        <w:tc>
          <w:tcPr>
            <w:tcW w:w="723" w:type="pct"/>
            <w:tcBorders>
              <w:bottom w:val="single" w:sz="4" w:space="0" w:color="000000"/>
            </w:tcBorders>
            <w:shd w:val="clear" w:color="auto" w:fill="auto"/>
            <w:vAlign w:val="center"/>
          </w:tcPr>
          <w:p w14:paraId="511F4B00"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46" w:type="pct"/>
            <w:tcBorders>
              <w:bottom w:val="single" w:sz="4" w:space="0" w:color="000000"/>
            </w:tcBorders>
            <w:shd w:val="clear" w:color="auto" w:fill="auto"/>
            <w:vAlign w:val="center"/>
          </w:tcPr>
          <w:p w14:paraId="388D1492"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075" w:type="pct"/>
            <w:tcBorders>
              <w:bottom w:val="single" w:sz="4" w:space="0" w:color="000000"/>
            </w:tcBorders>
            <w:vAlign w:val="center"/>
          </w:tcPr>
          <w:p w14:paraId="175AE927" w14:textId="77777777" w:rsidR="007445F2" w:rsidRPr="008C5579" w:rsidRDefault="009F2515" w:rsidP="00D60AC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433" w:type="pct"/>
            <w:tcBorders>
              <w:bottom w:val="single" w:sz="4" w:space="0" w:color="000000"/>
            </w:tcBorders>
            <w:shd w:val="clear" w:color="auto" w:fill="auto"/>
            <w:vAlign w:val="center"/>
          </w:tcPr>
          <w:p w14:paraId="15AF34EB"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839" w:type="pct"/>
            <w:tcBorders>
              <w:bottom w:val="single" w:sz="4" w:space="0" w:color="000000"/>
            </w:tcBorders>
            <w:vAlign w:val="center"/>
          </w:tcPr>
          <w:p w14:paraId="7D8DD43D" w14:textId="77777777" w:rsidR="007445F2" w:rsidRPr="008C5579" w:rsidRDefault="007445F2" w:rsidP="00D60AC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A81B09" w:rsidRPr="00E87813" w14:paraId="29E31C2E" w14:textId="77777777" w:rsidTr="00D60AC6">
        <w:trPr>
          <w:cantSplit/>
          <w:trHeight w:val="510"/>
          <w:tblHeader/>
        </w:trPr>
        <w:tc>
          <w:tcPr>
            <w:tcW w:w="5000" w:type="pct"/>
            <w:gridSpan w:val="7"/>
            <w:shd w:val="clear" w:color="auto" w:fill="auto"/>
            <w:vAlign w:val="center"/>
          </w:tcPr>
          <w:p w14:paraId="3096F288" w14:textId="77777777" w:rsidR="00A81B09" w:rsidRPr="006B3807" w:rsidRDefault="00A81B09" w:rsidP="00D60AC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Revision of </w:t>
            </w:r>
            <w:r w:rsidRPr="00C80A9C">
              <w:rPr>
                <w:rFonts w:ascii="Times New Roman" w:hAnsi="Times New Roman"/>
                <w:b/>
                <w:bCs/>
                <w:color w:val="C00000"/>
                <w:sz w:val="28"/>
                <w:szCs w:val="28"/>
              </w:rPr>
              <w:t>GS-G-3.1</w:t>
            </w:r>
            <w:r>
              <w:rPr>
                <w:rFonts w:ascii="Times New Roman" w:hAnsi="Times New Roman"/>
                <w:b/>
                <w:bCs/>
                <w:color w:val="C00000"/>
                <w:sz w:val="28"/>
                <w:szCs w:val="28"/>
              </w:rPr>
              <w:t xml:space="preserve"> (DS513)</w:t>
            </w:r>
            <w:r w:rsidRPr="00C80A9C">
              <w:rPr>
                <w:rFonts w:ascii="Times New Roman" w:hAnsi="Times New Roman"/>
                <w:b/>
                <w:bCs/>
                <w:color w:val="C00000"/>
                <w:sz w:val="28"/>
                <w:szCs w:val="28"/>
              </w:rPr>
              <w:t>, Application of the Management System for Facilities and Activities</w:t>
            </w:r>
          </w:p>
        </w:tc>
      </w:tr>
      <w:tr w:rsidR="00A81B09" w:rsidRPr="00E87813" w14:paraId="1D3646EA" w14:textId="77777777" w:rsidTr="00477BF7">
        <w:trPr>
          <w:cantSplit/>
          <w:trHeight w:val="1293"/>
          <w:tblHeader/>
        </w:trPr>
        <w:tc>
          <w:tcPr>
            <w:tcW w:w="155" w:type="pct"/>
            <w:shd w:val="clear" w:color="auto" w:fill="auto"/>
          </w:tcPr>
          <w:p w14:paraId="08BCE336" w14:textId="77777777" w:rsidR="00A81B09" w:rsidRPr="006B3807" w:rsidRDefault="00A81B09"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9" w:type="pct"/>
            <w:shd w:val="clear" w:color="auto" w:fill="auto"/>
          </w:tcPr>
          <w:p w14:paraId="51654191"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Coordination with national pandemic plan and other critical infrastructure</w:t>
            </w:r>
          </w:p>
        </w:tc>
        <w:tc>
          <w:tcPr>
            <w:tcW w:w="723" w:type="pct"/>
            <w:shd w:val="clear" w:color="auto" w:fill="auto"/>
          </w:tcPr>
          <w:p w14:paraId="3491454C" w14:textId="77777777" w:rsidR="00A81B09" w:rsidRPr="00B4543E" w:rsidRDefault="00A81B09" w:rsidP="00477BF7">
            <w:pPr>
              <w:spacing w:after="120" w:line="240" w:lineRule="auto"/>
              <w:rPr>
                <w:rFonts w:ascii="Times New Roman" w:hAnsi="Times New Roman"/>
                <w:sz w:val="20"/>
                <w:szCs w:val="20"/>
              </w:rPr>
            </w:pPr>
            <w:r w:rsidRPr="00B4543E">
              <w:rPr>
                <w:rFonts w:ascii="Times New Roman" w:hAnsi="Times New Roman"/>
                <w:sz w:val="20"/>
                <w:szCs w:val="20"/>
              </w:rPr>
              <w:t>Establishing and maintaining acceptable operating plans for nuclear power plants. Ensuring availability of other critical infrastructure needed for the continuity of operation, e.g. railway transport, electrical grid, telecommunications, etc.</w:t>
            </w:r>
          </w:p>
        </w:tc>
        <w:tc>
          <w:tcPr>
            <w:tcW w:w="446" w:type="pct"/>
            <w:shd w:val="clear" w:color="auto" w:fill="auto"/>
          </w:tcPr>
          <w:p w14:paraId="441C447C" w14:textId="77777777" w:rsidR="00A81B09" w:rsidRPr="00854A12" w:rsidRDefault="00854A12" w:rsidP="00854A12">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Paras </w:t>
            </w:r>
            <w:r w:rsidR="00A81B09" w:rsidRPr="00854A12">
              <w:rPr>
                <w:rFonts w:ascii="Times New Roman" w:hAnsi="Times New Roman"/>
                <w:color w:val="000000"/>
                <w:sz w:val="20"/>
                <w:szCs w:val="20"/>
              </w:rPr>
              <w:t>5.18‒5.22</w:t>
            </w:r>
            <w:r w:rsidRPr="00854A12">
              <w:rPr>
                <w:rFonts w:ascii="Times New Roman" w:hAnsi="Times New Roman"/>
                <w:color w:val="000000"/>
                <w:sz w:val="20"/>
                <w:szCs w:val="20"/>
              </w:rPr>
              <w:t xml:space="preserve"> in GS-G-3.1</w:t>
            </w:r>
          </w:p>
        </w:tc>
        <w:tc>
          <w:tcPr>
            <w:tcW w:w="1075" w:type="pct"/>
          </w:tcPr>
          <w:p w14:paraId="0B7C14A7" w14:textId="77777777" w:rsidR="00A81B09" w:rsidRPr="006B3807"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323108B6" w14:textId="77777777" w:rsidR="00A81B09" w:rsidRPr="006B3807" w:rsidRDefault="00A81B09" w:rsidP="00477BF7">
            <w:pPr>
              <w:spacing w:after="120" w:line="240" w:lineRule="auto"/>
              <w:rPr>
                <w:rFonts w:ascii="Times New Roman" w:hAnsi="Times New Roman"/>
                <w:color w:val="000000"/>
                <w:sz w:val="20"/>
                <w:szCs w:val="20"/>
              </w:rPr>
            </w:pPr>
          </w:p>
        </w:tc>
        <w:tc>
          <w:tcPr>
            <w:tcW w:w="839" w:type="pct"/>
          </w:tcPr>
          <w:p w14:paraId="1E27F0E1" w14:textId="77777777" w:rsidR="008577AF" w:rsidRPr="008577AF" w:rsidRDefault="008577AF" w:rsidP="00477BF7">
            <w:pPr>
              <w:spacing w:after="120" w:line="240" w:lineRule="auto"/>
              <w:rPr>
                <w:rFonts w:ascii="Times New Roman" w:eastAsia="MS Mincho" w:hAnsi="Times New Roman"/>
                <w:color w:val="000000"/>
                <w:sz w:val="20"/>
                <w:szCs w:val="20"/>
                <w:lang w:eastAsia="ja-JP"/>
              </w:rPr>
            </w:pPr>
            <w:r w:rsidRPr="008577AF">
              <w:rPr>
                <w:rFonts w:ascii="Times New Roman" w:eastAsia="MS Mincho" w:hAnsi="Times New Roman"/>
                <w:color w:val="000000"/>
                <w:sz w:val="20"/>
                <w:szCs w:val="20"/>
                <w:lang w:eastAsia="ja-JP"/>
              </w:rPr>
              <w:t>Initiating agreements to provide strategic direction for the energy sector during a pandemic</w:t>
            </w:r>
            <w:r w:rsidR="00AE391C">
              <w:rPr>
                <w:rFonts w:ascii="Times New Roman" w:eastAsia="MS Mincho" w:hAnsi="Times New Roman"/>
                <w:color w:val="000000"/>
                <w:sz w:val="20"/>
                <w:szCs w:val="20"/>
                <w:lang w:eastAsia="ja-JP"/>
              </w:rPr>
              <w:t>.</w:t>
            </w:r>
          </w:p>
          <w:p w14:paraId="7D50BB81" w14:textId="77777777" w:rsidR="00A81B09" w:rsidRPr="006B3807" w:rsidRDefault="008577AF" w:rsidP="00477BF7">
            <w:pPr>
              <w:spacing w:after="120" w:line="240" w:lineRule="auto"/>
              <w:rPr>
                <w:rFonts w:ascii="Times New Roman" w:eastAsia="MS Mincho" w:hAnsi="Times New Roman"/>
                <w:b/>
                <w:bCs/>
                <w:color w:val="000000"/>
                <w:sz w:val="20"/>
                <w:szCs w:val="20"/>
                <w:lang w:eastAsia="ja-JP"/>
              </w:rPr>
            </w:pPr>
            <w:r w:rsidRPr="008577AF">
              <w:rPr>
                <w:rFonts w:ascii="Times New Roman" w:eastAsia="MS Mincho" w:hAnsi="Times New Roman"/>
                <w:color w:val="000000"/>
                <w:sz w:val="20"/>
                <w:szCs w:val="20"/>
                <w:lang w:eastAsia="ja-JP"/>
              </w:rPr>
              <w:t>Initiating agreements with interested parties to ensure availability of critical infrastructures and supply chain during a pandemic</w:t>
            </w:r>
            <w:r w:rsidR="00AE391C">
              <w:rPr>
                <w:rFonts w:ascii="Times New Roman" w:eastAsia="MS Mincho" w:hAnsi="Times New Roman"/>
                <w:color w:val="000000"/>
                <w:sz w:val="20"/>
                <w:szCs w:val="20"/>
                <w:lang w:eastAsia="ja-JP"/>
              </w:rPr>
              <w:t>.</w:t>
            </w:r>
          </w:p>
        </w:tc>
      </w:tr>
      <w:tr w:rsidR="00A81B09" w:rsidRPr="00E87813" w14:paraId="67B532E3" w14:textId="77777777" w:rsidTr="00477BF7">
        <w:trPr>
          <w:cantSplit/>
          <w:trHeight w:val="1273"/>
          <w:tblHeader/>
        </w:trPr>
        <w:tc>
          <w:tcPr>
            <w:tcW w:w="155" w:type="pct"/>
            <w:shd w:val="clear" w:color="auto" w:fill="auto"/>
          </w:tcPr>
          <w:p w14:paraId="464B4D02" w14:textId="77777777" w:rsidR="00A81B09" w:rsidRPr="006B3807" w:rsidRDefault="00A81B09"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2</w:t>
            </w:r>
          </w:p>
        </w:tc>
        <w:tc>
          <w:tcPr>
            <w:tcW w:w="329" w:type="pct"/>
            <w:shd w:val="clear" w:color="auto" w:fill="auto"/>
          </w:tcPr>
          <w:p w14:paraId="51D622F0"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Definition of “essential” to ensure the continuity of safe, secure and reliable operation</w:t>
            </w:r>
          </w:p>
        </w:tc>
        <w:tc>
          <w:tcPr>
            <w:tcW w:w="723" w:type="pct"/>
            <w:shd w:val="clear" w:color="auto" w:fill="auto"/>
          </w:tcPr>
          <w:p w14:paraId="1F072988"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Defining what’s “essential” requires a comprehensive review of all functions defined by the management system. Also, it requires a review of what is considered essential during different phases of a pandemic.</w:t>
            </w:r>
          </w:p>
        </w:tc>
        <w:tc>
          <w:tcPr>
            <w:tcW w:w="446" w:type="pct"/>
            <w:shd w:val="clear" w:color="auto" w:fill="auto"/>
          </w:tcPr>
          <w:p w14:paraId="70D0FFCC" w14:textId="77777777" w:rsidR="00A81B09" w:rsidRPr="006B3807" w:rsidRDefault="00854A12"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Paras </w:t>
            </w:r>
            <w:r w:rsidR="00A81B09" w:rsidRPr="00C80A9C">
              <w:rPr>
                <w:rFonts w:ascii="Times New Roman" w:hAnsi="Times New Roman"/>
                <w:color w:val="000000"/>
                <w:sz w:val="20"/>
                <w:szCs w:val="20"/>
              </w:rPr>
              <w:t>2.1, 2.36, 4.28</w:t>
            </w:r>
            <w:r>
              <w:rPr>
                <w:rFonts w:ascii="Times New Roman" w:hAnsi="Times New Roman"/>
                <w:color w:val="000000"/>
                <w:sz w:val="20"/>
                <w:szCs w:val="20"/>
              </w:rPr>
              <w:t xml:space="preserve"> in </w:t>
            </w:r>
            <w:r w:rsidRPr="00854A12">
              <w:rPr>
                <w:rFonts w:ascii="Times New Roman" w:hAnsi="Times New Roman"/>
                <w:color w:val="000000"/>
                <w:sz w:val="20"/>
                <w:szCs w:val="20"/>
              </w:rPr>
              <w:t>GS-G-3.1</w:t>
            </w:r>
          </w:p>
        </w:tc>
        <w:tc>
          <w:tcPr>
            <w:tcW w:w="1075" w:type="pct"/>
          </w:tcPr>
          <w:p w14:paraId="1CF23A8F" w14:textId="77777777" w:rsidR="00A81B09" w:rsidRPr="006B3807"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13BD46C2" w14:textId="77777777" w:rsidR="00A81B09" w:rsidRPr="006B3807" w:rsidRDefault="00A81B09" w:rsidP="00477BF7">
            <w:pPr>
              <w:spacing w:after="120" w:line="240" w:lineRule="auto"/>
              <w:rPr>
                <w:rFonts w:ascii="Times New Roman" w:hAnsi="Times New Roman"/>
                <w:color w:val="000000"/>
                <w:sz w:val="20"/>
                <w:szCs w:val="20"/>
              </w:rPr>
            </w:pPr>
          </w:p>
        </w:tc>
        <w:tc>
          <w:tcPr>
            <w:tcW w:w="839" w:type="pct"/>
          </w:tcPr>
          <w:p w14:paraId="5F504CE7" w14:textId="77777777" w:rsidR="008577AF" w:rsidRPr="008577AF" w:rsidRDefault="008577AF" w:rsidP="00477BF7">
            <w:pPr>
              <w:spacing w:after="120" w:line="240" w:lineRule="auto"/>
              <w:rPr>
                <w:rFonts w:ascii="Times New Roman" w:eastAsia="MS Mincho" w:hAnsi="Times New Roman"/>
                <w:color w:val="000000"/>
                <w:sz w:val="20"/>
                <w:szCs w:val="20"/>
                <w:lang w:eastAsia="ja-JP"/>
              </w:rPr>
            </w:pPr>
            <w:r w:rsidRPr="008577AF">
              <w:rPr>
                <w:rFonts w:ascii="Times New Roman" w:eastAsia="MS Mincho" w:hAnsi="Times New Roman"/>
                <w:color w:val="000000"/>
                <w:sz w:val="20"/>
                <w:szCs w:val="20"/>
                <w:lang w:eastAsia="ja-JP"/>
              </w:rPr>
              <w:t>Define “essential” functions, goods, and services a NPP requires to sustain its own operations and maintain safe operation.</w:t>
            </w:r>
          </w:p>
          <w:p w14:paraId="26A31E40" w14:textId="77777777" w:rsidR="008577AF" w:rsidRPr="008577AF" w:rsidRDefault="008577AF" w:rsidP="00477BF7">
            <w:pPr>
              <w:spacing w:after="120" w:line="240" w:lineRule="auto"/>
              <w:rPr>
                <w:rFonts w:ascii="Times New Roman" w:eastAsia="MS Mincho" w:hAnsi="Times New Roman"/>
                <w:color w:val="000000"/>
                <w:sz w:val="20"/>
                <w:szCs w:val="20"/>
                <w:lang w:eastAsia="ja-JP"/>
              </w:rPr>
            </w:pPr>
            <w:r w:rsidRPr="008577AF">
              <w:rPr>
                <w:rFonts w:ascii="Times New Roman" w:eastAsia="MS Mincho" w:hAnsi="Times New Roman"/>
                <w:color w:val="000000"/>
                <w:sz w:val="20"/>
                <w:szCs w:val="20"/>
                <w:lang w:eastAsia="ja-JP"/>
              </w:rPr>
              <w:t>Define those essential goods and services it provides that are vital to sustain national, regional, and local communities.</w:t>
            </w:r>
          </w:p>
          <w:p w14:paraId="5ACC390B" w14:textId="77777777" w:rsidR="00A81B09" w:rsidRPr="006B3807" w:rsidRDefault="008577AF" w:rsidP="00477BF7">
            <w:pPr>
              <w:spacing w:after="120" w:line="240" w:lineRule="auto"/>
              <w:rPr>
                <w:rFonts w:ascii="Times New Roman" w:eastAsia="MS Mincho" w:hAnsi="Times New Roman"/>
                <w:b/>
                <w:bCs/>
                <w:color w:val="000000"/>
                <w:sz w:val="20"/>
                <w:szCs w:val="20"/>
                <w:u w:val="single"/>
                <w:lang w:eastAsia="ja-JP"/>
              </w:rPr>
            </w:pPr>
            <w:r w:rsidRPr="008577AF">
              <w:rPr>
                <w:rFonts w:ascii="Times New Roman" w:eastAsia="MS Mincho" w:hAnsi="Times New Roman"/>
                <w:color w:val="000000"/>
                <w:sz w:val="20"/>
                <w:szCs w:val="20"/>
                <w:lang w:eastAsia="ja-JP"/>
              </w:rPr>
              <w:t>Define the changes and implications of these changes for what is “essential” for the scenario as impacts become worse and goals shift.</w:t>
            </w:r>
          </w:p>
        </w:tc>
      </w:tr>
      <w:tr w:rsidR="00A81B09" w:rsidRPr="00E87813" w14:paraId="3B1F8EC3" w14:textId="77777777" w:rsidTr="00477BF7">
        <w:trPr>
          <w:cantSplit/>
          <w:trHeight w:val="1822"/>
          <w:tblHeader/>
        </w:trPr>
        <w:tc>
          <w:tcPr>
            <w:tcW w:w="155" w:type="pct"/>
            <w:shd w:val="clear" w:color="auto" w:fill="auto"/>
          </w:tcPr>
          <w:p w14:paraId="2D6E0AC7" w14:textId="77777777" w:rsidR="00A81B09" w:rsidRPr="006B3807" w:rsidRDefault="00A81B09"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3</w:t>
            </w:r>
          </w:p>
        </w:tc>
        <w:tc>
          <w:tcPr>
            <w:tcW w:w="329" w:type="pct"/>
            <w:shd w:val="clear" w:color="auto" w:fill="auto"/>
          </w:tcPr>
          <w:p w14:paraId="71A045BD"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Regulatory relief planning to add</w:t>
            </w:r>
            <w:r>
              <w:rPr>
                <w:rFonts w:ascii="Times New Roman" w:hAnsi="Times New Roman"/>
                <w:b/>
                <w:color w:val="000000"/>
                <w:sz w:val="20"/>
                <w:szCs w:val="20"/>
                <w:lang w:eastAsia="en-GB"/>
              </w:rPr>
              <w:t>r</w:t>
            </w:r>
            <w:r w:rsidRPr="006B3807">
              <w:rPr>
                <w:rFonts w:ascii="Times New Roman" w:hAnsi="Times New Roman"/>
                <w:b/>
                <w:color w:val="000000"/>
                <w:sz w:val="20"/>
                <w:szCs w:val="20"/>
                <w:lang w:eastAsia="en-GB"/>
              </w:rPr>
              <w:t>ess expected reduction in established safety arrangements due to mitigating actions, low staffing or economic pressures</w:t>
            </w:r>
          </w:p>
        </w:tc>
        <w:tc>
          <w:tcPr>
            <w:tcW w:w="723" w:type="pct"/>
            <w:shd w:val="clear" w:color="auto" w:fill="auto"/>
          </w:tcPr>
          <w:p w14:paraId="2CA04E82"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Some of the mitigating measures (e.g. distancing) will result in temporary changes in normal safety arrangements, e.g. decreased staffing levels or postponing activities resulting from regulatory requirements, e.g. critical maintenance or training.</w:t>
            </w:r>
          </w:p>
        </w:tc>
        <w:tc>
          <w:tcPr>
            <w:tcW w:w="446" w:type="pct"/>
            <w:shd w:val="clear" w:color="auto" w:fill="auto"/>
          </w:tcPr>
          <w:p w14:paraId="1CF0ABF8" w14:textId="77777777" w:rsidR="00A81B09" w:rsidRPr="006B3807" w:rsidRDefault="00854A12"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Paras </w:t>
            </w:r>
            <w:r w:rsidR="00A81B09" w:rsidRPr="00C80A9C">
              <w:rPr>
                <w:rFonts w:ascii="Times New Roman" w:hAnsi="Times New Roman"/>
                <w:color w:val="000000"/>
                <w:sz w:val="20"/>
                <w:szCs w:val="20"/>
              </w:rPr>
              <w:t>2.2, 2.8, 2.36, 3.5, 3.9</w:t>
            </w:r>
            <w:r>
              <w:rPr>
                <w:rFonts w:ascii="Times New Roman" w:hAnsi="Times New Roman"/>
                <w:color w:val="000000"/>
                <w:sz w:val="20"/>
                <w:szCs w:val="20"/>
              </w:rPr>
              <w:t xml:space="preserve"> </w:t>
            </w:r>
            <w:r w:rsidRPr="00854A12">
              <w:rPr>
                <w:rFonts w:ascii="Times New Roman" w:hAnsi="Times New Roman"/>
                <w:color w:val="000000"/>
                <w:sz w:val="20"/>
                <w:szCs w:val="20"/>
              </w:rPr>
              <w:t>in GS-G-3.1</w:t>
            </w:r>
          </w:p>
        </w:tc>
        <w:tc>
          <w:tcPr>
            <w:tcW w:w="1075" w:type="pct"/>
          </w:tcPr>
          <w:p w14:paraId="5801FB4B" w14:textId="77777777" w:rsidR="00A81B09" w:rsidRPr="006B3807"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5F1260E8" w14:textId="77777777" w:rsidR="00A81B09" w:rsidRPr="006B3807" w:rsidRDefault="00A81B09" w:rsidP="00477BF7">
            <w:pPr>
              <w:spacing w:after="120" w:line="240" w:lineRule="auto"/>
              <w:rPr>
                <w:rFonts w:ascii="Times New Roman" w:hAnsi="Times New Roman"/>
                <w:color w:val="000000"/>
                <w:sz w:val="20"/>
                <w:szCs w:val="20"/>
              </w:rPr>
            </w:pPr>
          </w:p>
        </w:tc>
        <w:tc>
          <w:tcPr>
            <w:tcW w:w="839" w:type="pct"/>
          </w:tcPr>
          <w:p w14:paraId="5F1C9D5D"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Planning for changes in regulatory requirements in agreement with NRA</w:t>
            </w:r>
            <w:r w:rsidR="00AE391C">
              <w:rPr>
                <w:rFonts w:ascii="Times New Roman" w:hAnsi="Times New Roman"/>
                <w:color w:val="000000"/>
                <w:sz w:val="20"/>
                <w:szCs w:val="20"/>
              </w:rPr>
              <w:t>.</w:t>
            </w:r>
          </w:p>
          <w:p w14:paraId="67CDE701"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Risk informed approaches to determine ma</w:t>
            </w:r>
            <w:r>
              <w:rPr>
                <w:rFonts w:ascii="Times New Roman" w:hAnsi="Times New Roman"/>
                <w:color w:val="000000"/>
                <w:sz w:val="20"/>
                <w:szCs w:val="20"/>
              </w:rPr>
              <w:t>n</w:t>
            </w:r>
            <w:r w:rsidRPr="008577AF">
              <w:rPr>
                <w:rFonts w:ascii="Times New Roman" w:hAnsi="Times New Roman"/>
                <w:color w:val="000000"/>
                <w:sz w:val="20"/>
                <w:szCs w:val="20"/>
              </w:rPr>
              <w:t>datory mainten</w:t>
            </w:r>
            <w:r>
              <w:rPr>
                <w:rFonts w:ascii="Times New Roman" w:hAnsi="Times New Roman"/>
                <w:color w:val="000000"/>
                <w:sz w:val="20"/>
                <w:szCs w:val="20"/>
              </w:rPr>
              <w:t>an</w:t>
            </w:r>
            <w:r w:rsidRPr="008577AF">
              <w:rPr>
                <w:rFonts w:ascii="Times New Roman" w:hAnsi="Times New Roman"/>
                <w:color w:val="000000"/>
                <w:sz w:val="20"/>
                <w:szCs w:val="20"/>
              </w:rPr>
              <w:t>ce and outage activit</w:t>
            </w:r>
            <w:r>
              <w:rPr>
                <w:rFonts w:ascii="Times New Roman" w:hAnsi="Times New Roman"/>
                <w:color w:val="000000"/>
                <w:sz w:val="20"/>
                <w:szCs w:val="20"/>
              </w:rPr>
              <w:t>i</w:t>
            </w:r>
            <w:r w:rsidRPr="008577AF">
              <w:rPr>
                <w:rFonts w:ascii="Times New Roman" w:hAnsi="Times New Roman"/>
                <w:color w:val="000000"/>
                <w:sz w:val="20"/>
                <w:szCs w:val="20"/>
              </w:rPr>
              <w:t>es.</w:t>
            </w:r>
          </w:p>
          <w:p w14:paraId="6123F29E" w14:textId="77777777" w:rsidR="00A81B09" w:rsidRPr="006B3807" w:rsidRDefault="008577AF" w:rsidP="00477BF7">
            <w:pPr>
              <w:spacing w:after="120" w:line="240" w:lineRule="auto"/>
              <w:rPr>
                <w:rFonts w:ascii="Times New Roman" w:hAnsi="Times New Roman"/>
                <w:b/>
                <w:bCs/>
                <w:color w:val="000000"/>
                <w:sz w:val="20"/>
                <w:szCs w:val="20"/>
                <w:u w:val="single"/>
              </w:rPr>
            </w:pPr>
            <w:r w:rsidRPr="008577AF">
              <w:rPr>
                <w:rFonts w:ascii="Times New Roman" w:hAnsi="Times New Roman"/>
                <w:color w:val="000000"/>
                <w:sz w:val="20"/>
                <w:szCs w:val="20"/>
              </w:rPr>
              <w:t>Regulator involvement to streamline regulations and make a simpler path to comply under pandemic conditions.</w:t>
            </w:r>
          </w:p>
        </w:tc>
      </w:tr>
      <w:tr w:rsidR="00A81B09" w:rsidRPr="00E87813" w14:paraId="60C58F2B" w14:textId="77777777" w:rsidTr="00477BF7">
        <w:trPr>
          <w:cantSplit/>
          <w:trHeight w:val="710"/>
          <w:tblHeader/>
        </w:trPr>
        <w:tc>
          <w:tcPr>
            <w:tcW w:w="155" w:type="pct"/>
            <w:shd w:val="clear" w:color="auto" w:fill="auto"/>
          </w:tcPr>
          <w:p w14:paraId="44B48FE1" w14:textId="77777777" w:rsidR="00A81B09" w:rsidRPr="006B3807" w:rsidRDefault="00A81B09"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4</w:t>
            </w:r>
          </w:p>
        </w:tc>
        <w:tc>
          <w:tcPr>
            <w:tcW w:w="329" w:type="pct"/>
            <w:shd w:val="clear" w:color="auto" w:fill="auto"/>
          </w:tcPr>
          <w:p w14:paraId="5E0077B0"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6B3807">
              <w:rPr>
                <w:rFonts w:ascii="Times New Roman" w:hAnsi="Times New Roman"/>
                <w:b/>
                <w:color w:val="000000"/>
                <w:sz w:val="20"/>
                <w:szCs w:val="20"/>
                <w:lang w:eastAsia="en-GB"/>
              </w:rPr>
              <w:t>Sustaining essential functions during a pandemic</w:t>
            </w:r>
          </w:p>
        </w:tc>
        <w:tc>
          <w:tcPr>
            <w:tcW w:w="723" w:type="pct"/>
            <w:shd w:val="clear" w:color="auto" w:fill="auto"/>
          </w:tcPr>
          <w:p w14:paraId="52FC89AE"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Identify and propose actions to protect and sustain essential functions, e.g. operations, maintenance, emergency response or IT support.</w:t>
            </w:r>
          </w:p>
        </w:tc>
        <w:tc>
          <w:tcPr>
            <w:tcW w:w="446" w:type="pct"/>
            <w:shd w:val="clear" w:color="auto" w:fill="auto"/>
          </w:tcPr>
          <w:p w14:paraId="3D3AC3E2" w14:textId="77777777" w:rsidR="00A81B09" w:rsidRPr="00277572" w:rsidRDefault="00854A12" w:rsidP="00477BF7">
            <w:pPr>
              <w:spacing w:after="120" w:line="240" w:lineRule="auto"/>
              <w:rPr>
                <w:rFonts w:ascii="Times New Roman" w:hAnsi="Times New Roman"/>
                <w:bCs/>
                <w:color w:val="000000"/>
                <w:sz w:val="20"/>
                <w:szCs w:val="20"/>
              </w:rPr>
            </w:pPr>
            <w:r>
              <w:rPr>
                <w:rFonts w:ascii="Times New Roman" w:hAnsi="Times New Roman"/>
                <w:color w:val="000000"/>
                <w:sz w:val="20"/>
                <w:szCs w:val="20"/>
              </w:rPr>
              <w:t xml:space="preserve">Paras </w:t>
            </w:r>
            <w:r w:rsidR="00A81B09" w:rsidRPr="00C80A9C">
              <w:rPr>
                <w:rFonts w:ascii="Times New Roman" w:hAnsi="Times New Roman"/>
                <w:bCs/>
                <w:color w:val="000000"/>
                <w:sz w:val="20"/>
                <w:szCs w:val="20"/>
              </w:rPr>
              <w:t>2.2, 2.8, 2.11, 2.14, 2.26, 2.28, 2.36, 3.5, 4.2, 4.4</w:t>
            </w:r>
            <w:r>
              <w:rPr>
                <w:rFonts w:ascii="Times New Roman" w:hAnsi="Times New Roman"/>
                <w:bCs/>
                <w:color w:val="000000"/>
                <w:sz w:val="20"/>
                <w:szCs w:val="20"/>
              </w:rPr>
              <w:t xml:space="preserve"> </w:t>
            </w:r>
            <w:r w:rsidRPr="00854A12">
              <w:rPr>
                <w:rFonts w:ascii="Times New Roman" w:hAnsi="Times New Roman"/>
                <w:bCs/>
                <w:color w:val="000000"/>
                <w:sz w:val="20"/>
                <w:szCs w:val="20"/>
              </w:rPr>
              <w:t>in GS-G-3.1</w:t>
            </w:r>
          </w:p>
        </w:tc>
        <w:tc>
          <w:tcPr>
            <w:tcW w:w="1075" w:type="pct"/>
          </w:tcPr>
          <w:p w14:paraId="12798F9E" w14:textId="77777777" w:rsidR="00A81B09" w:rsidRPr="004E02E3"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5C87640F" w14:textId="77777777" w:rsidR="00A81B09" w:rsidRPr="004E02E3" w:rsidRDefault="00A81B09" w:rsidP="00477BF7">
            <w:pPr>
              <w:spacing w:after="120" w:line="240" w:lineRule="auto"/>
              <w:rPr>
                <w:rFonts w:ascii="Times New Roman" w:hAnsi="Times New Roman"/>
                <w:color w:val="000000"/>
                <w:sz w:val="20"/>
                <w:szCs w:val="20"/>
              </w:rPr>
            </w:pPr>
          </w:p>
        </w:tc>
        <w:tc>
          <w:tcPr>
            <w:tcW w:w="839" w:type="pct"/>
          </w:tcPr>
          <w:p w14:paraId="51166E1D"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Cross-train non-essential backup workers to perform essential functions.</w:t>
            </w:r>
          </w:p>
          <w:p w14:paraId="648B2021"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Retrain and update recently retired essential and non-essential workers.</w:t>
            </w:r>
          </w:p>
          <w:p w14:paraId="485C8AC6"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Propose cost-effective and efficient preparedness actions to stockpile strategic reserves for all essential supplies, material, and equipment.</w:t>
            </w:r>
          </w:p>
          <w:p w14:paraId="2144A047" w14:textId="77777777" w:rsidR="007E21AF" w:rsidRPr="004E02E3"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Propose cost-effective and efficient preparedness actions to sustain supporting systems for essential functions, such as periodic maintenance, repair, and emergency replenishment.</w:t>
            </w:r>
          </w:p>
        </w:tc>
      </w:tr>
      <w:tr w:rsidR="00A81B09" w:rsidRPr="00E87813" w14:paraId="660DE717" w14:textId="77777777" w:rsidTr="00477BF7">
        <w:trPr>
          <w:cantSplit/>
          <w:trHeight w:val="975"/>
          <w:tblHeader/>
        </w:trPr>
        <w:tc>
          <w:tcPr>
            <w:tcW w:w="155" w:type="pct"/>
            <w:shd w:val="clear" w:color="auto" w:fill="auto"/>
          </w:tcPr>
          <w:p w14:paraId="16125A7C" w14:textId="77777777" w:rsidR="00A81B09" w:rsidRDefault="00A81B09"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5</w:t>
            </w:r>
          </w:p>
        </w:tc>
        <w:tc>
          <w:tcPr>
            <w:tcW w:w="329" w:type="pct"/>
            <w:shd w:val="clear" w:color="auto" w:fill="auto"/>
          </w:tcPr>
          <w:p w14:paraId="5926162C" w14:textId="77777777" w:rsidR="00A81B09" w:rsidRPr="00B4543E" w:rsidRDefault="00A81B09"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Sustaining essential human resources</w:t>
            </w:r>
          </w:p>
        </w:tc>
        <w:tc>
          <w:tcPr>
            <w:tcW w:w="723" w:type="pct"/>
            <w:shd w:val="clear" w:color="auto" w:fill="auto"/>
          </w:tcPr>
          <w:p w14:paraId="252D68A2"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 xml:space="preserve">Assess and propose pandemic response policies and actions to initially protect and sustain all business workers, and then more </w:t>
            </w:r>
            <w:r w:rsidRPr="00B4543E">
              <w:rPr>
                <w:rFonts w:ascii="Times New Roman" w:hAnsi="Times New Roman"/>
                <w:color w:val="000000"/>
                <w:sz w:val="20"/>
                <w:szCs w:val="20"/>
              </w:rPr>
              <w:lastRenderedPageBreak/>
              <w:t>specifically for the business’ essential workers.</w:t>
            </w:r>
          </w:p>
        </w:tc>
        <w:tc>
          <w:tcPr>
            <w:tcW w:w="446" w:type="pct"/>
            <w:shd w:val="clear" w:color="auto" w:fill="auto"/>
          </w:tcPr>
          <w:p w14:paraId="5A13CFBD" w14:textId="77777777" w:rsidR="00A81B09" w:rsidRPr="00277572" w:rsidRDefault="00854A12"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lastRenderedPageBreak/>
              <w:t>Para</w:t>
            </w:r>
            <w:r w:rsidR="00BC1308">
              <w:rPr>
                <w:rFonts w:ascii="Times New Roman" w:hAnsi="Times New Roman"/>
                <w:color w:val="000000"/>
                <w:sz w:val="20"/>
                <w:szCs w:val="20"/>
              </w:rPr>
              <w:t>.</w:t>
            </w:r>
            <w:r>
              <w:rPr>
                <w:rFonts w:ascii="Times New Roman" w:hAnsi="Times New Roman"/>
                <w:color w:val="000000"/>
                <w:sz w:val="20"/>
                <w:szCs w:val="20"/>
              </w:rPr>
              <w:t xml:space="preserve"> </w:t>
            </w:r>
            <w:r w:rsidR="00A81B09">
              <w:rPr>
                <w:rFonts w:ascii="Times New Roman" w:hAnsi="Times New Roman"/>
                <w:color w:val="000000"/>
                <w:sz w:val="20"/>
                <w:szCs w:val="20"/>
              </w:rPr>
              <w:t>4.29</w:t>
            </w:r>
            <w:r w:rsidR="00BC1308">
              <w:rPr>
                <w:rFonts w:ascii="Times New Roman" w:hAnsi="Times New Roman"/>
                <w:color w:val="000000"/>
                <w:sz w:val="20"/>
                <w:szCs w:val="20"/>
              </w:rPr>
              <w:t xml:space="preserve"> </w:t>
            </w:r>
            <w:r w:rsidR="00BC1308" w:rsidRPr="00BC1308">
              <w:rPr>
                <w:rFonts w:ascii="Times New Roman" w:hAnsi="Times New Roman"/>
                <w:color w:val="000000"/>
                <w:sz w:val="20"/>
                <w:szCs w:val="20"/>
              </w:rPr>
              <w:t>in GS-G-3.1</w:t>
            </w:r>
          </w:p>
        </w:tc>
        <w:tc>
          <w:tcPr>
            <w:tcW w:w="1075" w:type="pct"/>
          </w:tcPr>
          <w:p w14:paraId="45156B0A" w14:textId="77777777" w:rsidR="00A81B09" w:rsidRPr="00277572"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61B82F41" w14:textId="77777777" w:rsidR="00A81B09" w:rsidRPr="00277572" w:rsidRDefault="00A81B09" w:rsidP="00477BF7">
            <w:pPr>
              <w:spacing w:after="120" w:line="240" w:lineRule="auto"/>
              <w:rPr>
                <w:rFonts w:ascii="Times New Roman" w:hAnsi="Times New Roman"/>
                <w:color w:val="000000"/>
                <w:sz w:val="20"/>
                <w:szCs w:val="20"/>
              </w:rPr>
            </w:pPr>
          </w:p>
        </w:tc>
        <w:tc>
          <w:tcPr>
            <w:tcW w:w="839" w:type="pct"/>
          </w:tcPr>
          <w:p w14:paraId="71F9BB89"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Ensure availability of medical consultation and advice for potentially ill workers and their families and for emergency response.</w:t>
            </w:r>
          </w:p>
          <w:p w14:paraId="149C5854"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lastRenderedPageBreak/>
              <w:t>Establish flexible worksite (e.g. telecommuting) and work hour policies.</w:t>
            </w:r>
          </w:p>
          <w:p w14:paraId="4CF5552C"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Establish policies to limit infection spread at the worksite.</w:t>
            </w:r>
          </w:p>
          <w:p w14:paraId="7AD15DD6"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Establish infection control policies (e.g. immediate mandatory sick leave) for sick employees, hygiene etiquette/disinfection and social distancing and reassign personnel who are at high risk to develop influenza-related complications.</w:t>
            </w:r>
          </w:p>
          <w:p w14:paraId="4D09C750"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Establish policies restricting travel to affected domestic and international areas, evacuating employees working in or near affected areas, and providing guidance to employees returning from affected areas.</w:t>
            </w:r>
          </w:p>
          <w:p w14:paraId="0B30298C"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Exercise and test policies and procedures. Train managers and educate employees on policies and procedures.</w:t>
            </w:r>
          </w:p>
          <w:p w14:paraId="51B69F66" w14:textId="77777777" w:rsidR="00A81B09" w:rsidRPr="00277572"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Create alternate work schedules for those staff required physically present to minimize inte</w:t>
            </w:r>
            <w:r>
              <w:rPr>
                <w:rFonts w:ascii="Times New Roman" w:hAnsi="Times New Roman"/>
                <w:color w:val="000000"/>
                <w:sz w:val="20"/>
                <w:szCs w:val="20"/>
              </w:rPr>
              <w:t>r</w:t>
            </w:r>
            <w:r w:rsidRPr="008577AF">
              <w:rPr>
                <w:rFonts w:ascii="Times New Roman" w:hAnsi="Times New Roman"/>
                <w:color w:val="000000"/>
                <w:sz w:val="20"/>
                <w:szCs w:val="20"/>
              </w:rPr>
              <w:t>actions between different groups of workers and reduce the number of staff physically reporting to a site.</w:t>
            </w:r>
          </w:p>
        </w:tc>
      </w:tr>
      <w:tr w:rsidR="00A81B09" w:rsidRPr="00E87813" w14:paraId="1308D511" w14:textId="77777777" w:rsidTr="00477BF7">
        <w:trPr>
          <w:cantSplit/>
          <w:trHeight w:val="1250"/>
          <w:tblHeader/>
        </w:trPr>
        <w:tc>
          <w:tcPr>
            <w:tcW w:w="155" w:type="pct"/>
            <w:shd w:val="clear" w:color="auto" w:fill="auto"/>
          </w:tcPr>
          <w:p w14:paraId="3E6751CB" w14:textId="77777777" w:rsidR="00A81B09" w:rsidRPr="006B3807" w:rsidRDefault="00A81B09"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lastRenderedPageBreak/>
              <w:t>6</w:t>
            </w:r>
          </w:p>
        </w:tc>
        <w:tc>
          <w:tcPr>
            <w:tcW w:w="329" w:type="pct"/>
            <w:shd w:val="clear" w:color="auto" w:fill="auto"/>
          </w:tcPr>
          <w:p w14:paraId="1CB9BCED"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Monitoring pandemic situation and forecasting impact on the continuity of operation</w:t>
            </w:r>
          </w:p>
        </w:tc>
        <w:tc>
          <w:tcPr>
            <w:tcW w:w="723" w:type="pct"/>
            <w:shd w:val="clear" w:color="auto" w:fill="auto"/>
          </w:tcPr>
          <w:p w14:paraId="1C91A452"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e.g. Forecast absences during a pandemic based on factors such as worker or family member illness, community containment measures and quarantines, school and/or business closures, and public transportation closures.</w:t>
            </w:r>
          </w:p>
        </w:tc>
        <w:tc>
          <w:tcPr>
            <w:tcW w:w="446" w:type="pct"/>
            <w:shd w:val="clear" w:color="auto" w:fill="auto"/>
          </w:tcPr>
          <w:p w14:paraId="1A599790" w14:textId="77777777" w:rsidR="00A81B09" w:rsidRPr="00277572" w:rsidRDefault="00854A12"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Para</w:t>
            </w:r>
            <w:r w:rsidR="00BC1308">
              <w:rPr>
                <w:rFonts w:ascii="Times New Roman" w:hAnsi="Times New Roman"/>
                <w:color w:val="000000"/>
                <w:sz w:val="20"/>
                <w:szCs w:val="20"/>
              </w:rPr>
              <w:t>.</w:t>
            </w:r>
            <w:r>
              <w:rPr>
                <w:rFonts w:ascii="Times New Roman" w:hAnsi="Times New Roman"/>
                <w:color w:val="000000"/>
                <w:sz w:val="20"/>
                <w:szCs w:val="20"/>
              </w:rPr>
              <w:t xml:space="preserve"> </w:t>
            </w:r>
            <w:r w:rsidR="00A81B09">
              <w:rPr>
                <w:rFonts w:ascii="Times New Roman" w:hAnsi="Times New Roman"/>
                <w:color w:val="000000"/>
                <w:sz w:val="20"/>
                <w:szCs w:val="20"/>
              </w:rPr>
              <w:t>2.11</w:t>
            </w:r>
            <w:r w:rsidR="00BC1308">
              <w:rPr>
                <w:rFonts w:ascii="Times New Roman" w:hAnsi="Times New Roman"/>
                <w:color w:val="000000"/>
                <w:sz w:val="20"/>
                <w:szCs w:val="20"/>
              </w:rPr>
              <w:t xml:space="preserve"> </w:t>
            </w:r>
            <w:r w:rsidR="00BC1308" w:rsidRPr="00BC1308">
              <w:rPr>
                <w:rFonts w:ascii="Times New Roman" w:hAnsi="Times New Roman"/>
                <w:color w:val="000000"/>
                <w:sz w:val="20"/>
                <w:szCs w:val="20"/>
              </w:rPr>
              <w:t>in GS-G-3.1</w:t>
            </w:r>
          </w:p>
        </w:tc>
        <w:tc>
          <w:tcPr>
            <w:tcW w:w="1075" w:type="pct"/>
          </w:tcPr>
          <w:p w14:paraId="7A182482" w14:textId="77777777" w:rsidR="00A81B09" w:rsidRPr="00277572"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0B3D8E15" w14:textId="77777777" w:rsidR="00A81B09" w:rsidRPr="00277572" w:rsidRDefault="00A81B09" w:rsidP="00477BF7">
            <w:pPr>
              <w:spacing w:after="120" w:line="240" w:lineRule="auto"/>
              <w:rPr>
                <w:rFonts w:ascii="Times New Roman" w:hAnsi="Times New Roman"/>
                <w:color w:val="000000"/>
                <w:sz w:val="20"/>
                <w:szCs w:val="20"/>
              </w:rPr>
            </w:pPr>
          </w:p>
        </w:tc>
        <w:tc>
          <w:tcPr>
            <w:tcW w:w="839" w:type="pct"/>
          </w:tcPr>
          <w:p w14:paraId="53808309"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Meet with community health and emergency personnel to gather information on potential health impacts and disease containment strategies.</w:t>
            </w:r>
          </w:p>
          <w:p w14:paraId="042FCE15"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Monitor Federal, State, local, and tribal pandemic information sites for information on containment strategies.</w:t>
            </w:r>
          </w:p>
          <w:p w14:paraId="3901BEFD" w14:textId="77777777" w:rsidR="00A81B09" w:rsidRPr="00277572"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Meet with workers and their families to assess specific impacts based on worker concerns and needs.</w:t>
            </w:r>
          </w:p>
        </w:tc>
      </w:tr>
      <w:tr w:rsidR="00A81B09" w:rsidRPr="00E87813" w14:paraId="13187337" w14:textId="77777777" w:rsidTr="00477BF7">
        <w:trPr>
          <w:cantSplit/>
          <w:trHeight w:val="829"/>
          <w:tblHeader/>
        </w:trPr>
        <w:tc>
          <w:tcPr>
            <w:tcW w:w="155" w:type="pct"/>
            <w:shd w:val="clear" w:color="auto" w:fill="auto"/>
          </w:tcPr>
          <w:p w14:paraId="54E2A8E5" w14:textId="77777777" w:rsidR="00A81B09" w:rsidRPr="006B3807" w:rsidRDefault="00A81B09"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7</w:t>
            </w:r>
          </w:p>
        </w:tc>
        <w:tc>
          <w:tcPr>
            <w:tcW w:w="329" w:type="pct"/>
            <w:shd w:val="clear" w:color="auto" w:fill="auto"/>
          </w:tcPr>
          <w:p w14:paraId="16762A1E" w14:textId="77777777" w:rsidR="00A81B09" w:rsidRPr="006B3807" w:rsidRDefault="00A81B09" w:rsidP="00477BF7">
            <w:pPr>
              <w:spacing w:after="120" w:line="240" w:lineRule="auto"/>
              <w:rPr>
                <w:rFonts w:ascii="Times New Roman" w:hAnsi="Times New Roman"/>
                <w:b/>
                <w:color w:val="000000"/>
                <w:sz w:val="20"/>
                <w:szCs w:val="20"/>
                <w:lang w:eastAsia="en-GB"/>
              </w:rPr>
            </w:pPr>
            <w:r w:rsidRPr="00B4543E">
              <w:rPr>
                <w:rFonts w:ascii="Times New Roman" w:hAnsi="Times New Roman"/>
                <w:b/>
                <w:color w:val="000000"/>
                <w:sz w:val="20"/>
                <w:szCs w:val="20"/>
                <w:lang w:eastAsia="en-GB"/>
              </w:rPr>
              <w:t>Cumulative impact on human performance</w:t>
            </w:r>
          </w:p>
        </w:tc>
        <w:tc>
          <w:tcPr>
            <w:tcW w:w="723" w:type="pct"/>
            <w:shd w:val="clear" w:color="auto" w:fill="auto"/>
          </w:tcPr>
          <w:p w14:paraId="4E3A7AF8" w14:textId="77777777" w:rsidR="00A81B09" w:rsidRPr="00B4543E" w:rsidRDefault="00A81B09" w:rsidP="00477BF7">
            <w:pPr>
              <w:spacing w:after="120" w:line="240" w:lineRule="auto"/>
              <w:rPr>
                <w:rFonts w:ascii="Times New Roman" w:hAnsi="Times New Roman"/>
                <w:color w:val="000000"/>
                <w:sz w:val="20"/>
                <w:szCs w:val="20"/>
              </w:rPr>
            </w:pPr>
            <w:r w:rsidRPr="00B4543E">
              <w:rPr>
                <w:rFonts w:ascii="Times New Roman" w:hAnsi="Times New Roman"/>
                <w:color w:val="000000"/>
                <w:sz w:val="20"/>
                <w:szCs w:val="20"/>
              </w:rPr>
              <w:t>Stress generated by modifications to work processes can cause challenges to accurate information flow, decision making, and fatigue.</w:t>
            </w:r>
          </w:p>
        </w:tc>
        <w:tc>
          <w:tcPr>
            <w:tcW w:w="446" w:type="pct"/>
            <w:shd w:val="clear" w:color="auto" w:fill="auto"/>
          </w:tcPr>
          <w:p w14:paraId="348C4D2B" w14:textId="77777777" w:rsidR="00A81B09" w:rsidRPr="00277572" w:rsidRDefault="00854A12"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Paras </w:t>
            </w:r>
            <w:r w:rsidR="00A81B09" w:rsidRPr="00C80A9C">
              <w:rPr>
                <w:rFonts w:ascii="Times New Roman" w:hAnsi="Times New Roman"/>
                <w:color w:val="000000"/>
                <w:sz w:val="20"/>
                <w:szCs w:val="20"/>
              </w:rPr>
              <w:t>2.2, 2.11, 2.29, 2.36, 5.54</w:t>
            </w:r>
            <w:r w:rsidR="00BC1308">
              <w:rPr>
                <w:rFonts w:ascii="Times New Roman" w:hAnsi="Times New Roman"/>
                <w:color w:val="000000"/>
                <w:sz w:val="20"/>
                <w:szCs w:val="20"/>
              </w:rPr>
              <w:t xml:space="preserve"> </w:t>
            </w:r>
            <w:r w:rsidR="00BC1308" w:rsidRPr="00BC1308">
              <w:rPr>
                <w:rFonts w:ascii="Times New Roman" w:hAnsi="Times New Roman"/>
                <w:color w:val="000000"/>
                <w:sz w:val="20"/>
                <w:szCs w:val="20"/>
              </w:rPr>
              <w:t>in GS-G-3.1</w:t>
            </w:r>
          </w:p>
        </w:tc>
        <w:tc>
          <w:tcPr>
            <w:tcW w:w="1075" w:type="pct"/>
          </w:tcPr>
          <w:p w14:paraId="057932A2" w14:textId="77777777" w:rsidR="00A81B09" w:rsidRPr="00277572" w:rsidRDefault="00A81B09" w:rsidP="00477BF7">
            <w:pPr>
              <w:spacing w:after="120" w:line="240" w:lineRule="auto"/>
              <w:rPr>
                <w:rFonts w:ascii="Times New Roman" w:hAnsi="Times New Roman"/>
                <w:color w:val="000000"/>
                <w:sz w:val="20"/>
                <w:szCs w:val="20"/>
              </w:rPr>
            </w:pPr>
            <w:r>
              <w:rPr>
                <w:rFonts w:ascii="Times New Roman" w:eastAsia="MS Mincho" w:hAnsi="Times New Roman"/>
                <w:color w:val="000000"/>
                <w:sz w:val="20"/>
                <w:szCs w:val="20"/>
                <w:lang w:eastAsia="ja-JP"/>
              </w:rPr>
              <w:t xml:space="preserve">The </w:t>
            </w:r>
            <w:r w:rsidRPr="00353086">
              <w:rPr>
                <w:rFonts w:ascii="Times New Roman" w:eastAsia="MS Mincho" w:hAnsi="Times New Roman"/>
                <w:color w:val="000000"/>
                <w:sz w:val="20"/>
                <w:szCs w:val="20"/>
                <w:lang w:eastAsia="ja-JP"/>
              </w:rPr>
              <w:t>document</w:t>
            </w:r>
            <w:r>
              <w:rPr>
                <w:rFonts w:ascii="Times New Roman" w:eastAsia="MS Mincho" w:hAnsi="Times New Roman"/>
                <w:color w:val="000000"/>
                <w:sz w:val="20"/>
                <w:szCs w:val="20"/>
                <w:lang w:eastAsia="ja-JP"/>
              </w:rPr>
              <w:t xml:space="preserve"> is </w:t>
            </w:r>
            <w:r w:rsidRPr="00353086">
              <w:rPr>
                <w:rFonts w:ascii="Times New Roman" w:eastAsia="MS Mincho" w:hAnsi="Times New Roman"/>
                <w:color w:val="000000"/>
                <w:sz w:val="20"/>
                <w:szCs w:val="20"/>
                <w:lang w:eastAsia="ja-JP"/>
              </w:rPr>
              <w:t>very general and do</w:t>
            </w:r>
            <w:r>
              <w:rPr>
                <w:rFonts w:ascii="Times New Roman" w:eastAsia="MS Mincho" w:hAnsi="Times New Roman"/>
                <w:color w:val="000000"/>
                <w:sz w:val="20"/>
                <w:szCs w:val="20"/>
                <w:lang w:eastAsia="ja-JP"/>
              </w:rPr>
              <w:t>es</w:t>
            </w:r>
            <w:r w:rsidRPr="00353086">
              <w:rPr>
                <w:rFonts w:ascii="Times New Roman" w:eastAsia="MS Mincho" w:hAnsi="Times New Roman"/>
                <w:color w:val="000000"/>
                <w:sz w:val="20"/>
                <w:szCs w:val="20"/>
                <w:lang w:eastAsia="ja-JP"/>
              </w:rPr>
              <w:t xml:space="preserve"> not address specific pandemic related circumstances</w:t>
            </w:r>
            <w:r>
              <w:rPr>
                <w:rFonts w:ascii="Times New Roman" w:eastAsia="MS Mincho" w:hAnsi="Times New Roman"/>
                <w:color w:val="000000"/>
                <w:sz w:val="20"/>
                <w:szCs w:val="20"/>
                <w:lang w:eastAsia="ja-JP"/>
              </w:rPr>
              <w:t>.</w:t>
            </w:r>
          </w:p>
        </w:tc>
        <w:tc>
          <w:tcPr>
            <w:tcW w:w="1433" w:type="pct"/>
            <w:shd w:val="clear" w:color="auto" w:fill="auto"/>
          </w:tcPr>
          <w:p w14:paraId="15981352" w14:textId="77777777" w:rsidR="00A81B09" w:rsidRPr="00277572" w:rsidRDefault="00A81B09" w:rsidP="00477BF7">
            <w:pPr>
              <w:spacing w:after="120" w:line="240" w:lineRule="auto"/>
              <w:rPr>
                <w:rFonts w:ascii="Times New Roman" w:hAnsi="Times New Roman"/>
                <w:color w:val="000000"/>
                <w:sz w:val="20"/>
                <w:szCs w:val="20"/>
              </w:rPr>
            </w:pPr>
          </w:p>
        </w:tc>
        <w:tc>
          <w:tcPr>
            <w:tcW w:w="839" w:type="pct"/>
          </w:tcPr>
          <w:p w14:paraId="0629F98C" w14:textId="77777777" w:rsidR="008577AF" w:rsidRPr="008577AF"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NPPs and operating organizations need to provide transparent and timely updates to their employees to reduce feeling of uncertainty. A good organizational and Safety culture must exist that is backed up by processes and checks and balances to compensate for human error.</w:t>
            </w:r>
          </w:p>
          <w:p w14:paraId="135731A6" w14:textId="77777777" w:rsidR="00A81B09" w:rsidRPr="00277572" w:rsidRDefault="008577AF" w:rsidP="00477BF7">
            <w:pPr>
              <w:spacing w:after="120" w:line="240" w:lineRule="auto"/>
              <w:rPr>
                <w:rFonts w:ascii="Times New Roman" w:hAnsi="Times New Roman"/>
                <w:color w:val="000000"/>
                <w:sz w:val="20"/>
                <w:szCs w:val="20"/>
              </w:rPr>
            </w:pPr>
            <w:r w:rsidRPr="008577AF">
              <w:rPr>
                <w:rFonts w:ascii="Times New Roman" w:hAnsi="Times New Roman"/>
                <w:color w:val="000000"/>
                <w:sz w:val="20"/>
                <w:szCs w:val="20"/>
              </w:rPr>
              <w:t xml:space="preserve">Human </w:t>
            </w:r>
            <w:r w:rsidR="005A0760">
              <w:rPr>
                <w:rFonts w:ascii="Times New Roman" w:hAnsi="Times New Roman"/>
                <w:color w:val="000000"/>
                <w:sz w:val="20"/>
                <w:szCs w:val="20"/>
              </w:rPr>
              <w:t>r</w:t>
            </w:r>
            <w:r w:rsidRPr="008577AF">
              <w:rPr>
                <w:rFonts w:ascii="Times New Roman" w:hAnsi="Times New Roman"/>
                <w:color w:val="000000"/>
                <w:sz w:val="20"/>
                <w:szCs w:val="20"/>
              </w:rPr>
              <w:t>eliability tools and modified staffing practises combined with good crisis management and fresh employees.</w:t>
            </w:r>
          </w:p>
        </w:tc>
      </w:tr>
    </w:tbl>
    <w:p w14:paraId="2C08CA84" w14:textId="77777777" w:rsidR="00F3093F" w:rsidRDefault="00F3093F" w:rsidP="008C5579">
      <w:pPr>
        <w:spacing w:after="0" w:line="240" w:lineRule="auto"/>
        <w:rPr>
          <w:rFonts w:ascii="Times New Roman" w:eastAsia="MS Mincho" w:hAnsi="Times New Roman"/>
          <w:sz w:val="28"/>
          <w:szCs w:val="28"/>
          <w:lang w:eastAsia="ja-JP"/>
        </w:rPr>
      </w:pPr>
    </w:p>
    <w:p w14:paraId="684DF302" w14:textId="77777777" w:rsidR="00972678" w:rsidRDefault="00972678" w:rsidP="00C80A9C">
      <w:pPr>
        <w:spacing w:after="0" w:line="240" w:lineRule="auto"/>
        <w:rPr>
          <w:rFonts w:ascii="Times New Roman" w:eastAsia="MS Mincho" w:hAnsi="Times New Roman"/>
          <w:sz w:val="28"/>
          <w:szCs w:val="28"/>
          <w:lang w:eastAsia="ja-JP"/>
        </w:rPr>
      </w:pPr>
    </w:p>
    <w:p w14:paraId="11707164" w14:textId="77777777" w:rsidR="00972678" w:rsidRDefault="00972678" w:rsidP="00C80A9C">
      <w:pPr>
        <w:spacing w:after="0" w:line="240" w:lineRule="auto"/>
        <w:rPr>
          <w:rFonts w:ascii="Times New Roman" w:eastAsia="MS Mincho" w:hAnsi="Times New Roman"/>
          <w:sz w:val="28"/>
          <w:szCs w:val="28"/>
          <w:lang w:eastAsia="ja-JP"/>
        </w:rPr>
      </w:pPr>
    </w:p>
    <w:p w14:paraId="21BABEC1" w14:textId="77777777" w:rsidR="00F3093F" w:rsidRDefault="00F5522D" w:rsidP="00C80A9C">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10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2662"/>
        <w:gridCol w:w="2248"/>
        <w:gridCol w:w="4208"/>
        <w:gridCol w:w="4910"/>
        <w:gridCol w:w="5436"/>
      </w:tblGrid>
      <w:tr w:rsidR="00CF2649" w:rsidRPr="000B534D" w14:paraId="4622F900" w14:textId="77777777" w:rsidTr="00CF2649">
        <w:trPr>
          <w:trHeight w:val="567"/>
          <w:tblHeader/>
        </w:trPr>
        <w:tc>
          <w:tcPr>
            <w:tcW w:w="155" w:type="pct"/>
            <w:tcBorders>
              <w:bottom w:val="single" w:sz="4" w:space="0" w:color="000000"/>
            </w:tcBorders>
            <w:shd w:val="clear" w:color="auto" w:fill="auto"/>
            <w:vAlign w:val="center"/>
          </w:tcPr>
          <w:p w14:paraId="1434B926" w14:textId="77777777" w:rsidR="00CF2649" w:rsidRPr="008C5579" w:rsidRDefault="00CF2649" w:rsidP="006612BE">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45AFA1C6" w14:textId="77777777" w:rsidR="00CF2649" w:rsidRPr="008C5579" w:rsidRDefault="00CF2649" w:rsidP="006612BE">
            <w:pPr>
              <w:spacing w:before="60" w:after="60" w:line="240" w:lineRule="auto"/>
              <w:jc w:val="center"/>
              <w:rPr>
                <w:b/>
                <w:color w:val="000099"/>
                <w:sz w:val="28"/>
                <w:szCs w:val="28"/>
                <w:lang w:eastAsia="en-GB"/>
              </w:rPr>
            </w:pPr>
            <w:r>
              <w:rPr>
                <w:b/>
                <w:color w:val="000099"/>
                <w:sz w:val="28"/>
                <w:szCs w:val="28"/>
                <w:lang w:eastAsia="en-GB"/>
              </w:rPr>
              <w:t>Topic</w:t>
            </w:r>
          </w:p>
        </w:tc>
        <w:tc>
          <w:tcPr>
            <w:tcW w:w="618" w:type="pct"/>
            <w:tcBorders>
              <w:bottom w:val="single" w:sz="4" w:space="0" w:color="000000"/>
            </w:tcBorders>
            <w:shd w:val="clear" w:color="auto" w:fill="auto"/>
            <w:vAlign w:val="center"/>
          </w:tcPr>
          <w:p w14:paraId="7DDE00E4" w14:textId="77777777" w:rsidR="00CF2649" w:rsidRPr="008C5579" w:rsidRDefault="00CF2649" w:rsidP="006612BE">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522" w:type="pct"/>
            <w:tcBorders>
              <w:bottom w:val="single" w:sz="4" w:space="0" w:color="000000"/>
            </w:tcBorders>
            <w:shd w:val="clear" w:color="auto" w:fill="auto"/>
            <w:vAlign w:val="center"/>
          </w:tcPr>
          <w:p w14:paraId="48D53479" w14:textId="77777777" w:rsidR="00CF2649" w:rsidRPr="008C5579" w:rsidRDefault="00CF2649" w:rsidP="006612BE">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977" w:type="pct"/>
            <w:tcBorders>
              <w:bottom w:val="single" w:sz="4" w:space="0" w:color="000000"/>
            </w:tcBorders>
            <w:vAlign w:val="center"/>
          </w:tcPr>
          <w:p w14:paraId="364AD35C" w14:textId="77777777" w:rsidR="00CF2649" w:rsidRPr="008C5579" w:rsidRDefault="00CF2649" w:rsidP="006612BE">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140" w:type="pct"/>
            <w:tcBorders>
              <w:bottom w:val="single" w:sz="4" w:space="0" w:color="000000"/>
            </w:tcBorders>
            <w:shd w:val="clear" w:color="auto" w:fill="auto"/>
            <w:vAlign w:val="center"/>
          </w:tcPr>
          <w:p w14:paraId="6F9B3C3F" w14:textId="77777777" w:rsidR="00CF2649" w:rsidRPr="008C5579" w:rsidRDefault="00CF2649" w:rsidP="006612BE">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1262" w:type="pct"/>
            <w:tcBorders>
              <w:bottom w:val="single" w:sz="4" w:space="0" w:color="000000"/>
            </w:tcBorders>
            <w:vAlign w:val="center"/>
          </w:tcPr>
          <w:p w14:paraId="31633632" w14:textId="77777777" w:rsidR="00CF2649" w:rsidRPr="008C5579" w:rsidRDefault="00CF2649" w:rsidP="006612BE">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CF2649" w:rsidRPr="00E87813" w14:paraId="01A5FC4A" w14:textId="77777777" w:rsidTr="006612BE">
        <w:trPr>
          <w:cantSplit/>
          <w:trHeight w:val="510"/>
          <w:tblHeader/>
        </w:trPr>
        <w:tc>
          <w:tcPr>
            <w:tcW w:w="5000" w:type="pct"/>
            <w:gridSpan w:val="7"/>
            <w:vAlign w:val="center"/>
          </w:tcPr>
          <w:p w14:paraId="46B750DD" w14:textId="77777777" w:rsidR="00CF2649" w:rsidRPr="0024492D" w:rsidRDefault="00CF2649" w:rsidP="006612BE">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SSR-2/2 (Rev. 1)</w:t>
            </w:r>
            <w:r w:rsidRPr="00C80A9C">
              <w:rPr>
                <w:rFonts w:ascii="Times New Roman" w:hAnsi="Times New Roman"/>
                <w:b/>
                <w:bCs/>
                <w:color w:val="C00000"/>
                <w:sz w:val="28"/>
                <w:szCs w:val="28"/>
              </w:rPr>
              <w:t xml:space="preserve">, </w:t>
            </w:r>
            <w:r w:rsidRPr="00F3093F">
              <w:rPr>
                <w:rFonts w:ascii="Times New Roman" w:hAnsi="Times New Roman"/>
                <w:b/>
                <w:bCs/>
                <w:color w:val="C00000"/>
                <w:sz w:val="28"/>
                <w:szCs w:val="28"/>
              </w:rPr>
              <w:t>Safety of Nuclear Power Plants: Commissioning and Operation</w:t>
            </w:r>
          </w:p>
        </w:tc>
      </w:tr>
      <w:tr w:rsidR="00CF2649" w:rsidRPr="00E87813" w14:paraId="4199409E" w14:textId="77777777" w:rsidTr="00CF2649">
        <w:trPr>
          <w:cantSplit/>
          <w:trHeight w:val="5041"/>
          <w:tblHeader/>
        </w:trPr>
        <w:tc>
          <w:tcPr>
            <w:tcW w:w="155" w:type="pct"/>
            <w:shd w:val="clear" w:color="auto" w:fill="auto"/>
          </w:tcPr>
          <w:p w14:paraId="57CC59BB" w14:textId="77777777" w:rsidR="00CF2649" w:rsidRPr="006B3807" w:rsidRDefault="00CF2649" w:rsidP="006612BE">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559B3346" w14:textId="77777777" w:rsidR="00CF2649" w:rsidRPr="00CF2649" w:rsidRDefault="00CF2649" w:rsidP="00CF2649">
            <w:pPr>
              <w:spacing w:after="120" w:line="240" w:lineRule="auto"/>
              <w:rPr>
                <w:rFonts w:ascii="Times New Roman" w:hAnsi="Times New Roman"/>
                <w:b/>
                <w:sz w:val="20"/>
                <w:szCs w:val="20"/>
                <w:lang w:eastAsia="en-GB"/>
              </w:rPr>
            </w:pPr>
            <w:r w:rsidRPr="00CF2649">
              <w:rPr>
                <w:rFonts w:ascii="Times New Roman" w:hAnsi="Times New Roman"/>
                <w:b/>
                <w:sz w:val="20"/>
                <w:szCs w:val="20"/>
                <w:lang w:eastAsia="en-GB"/>
              </w:rPr>
              <w:t>Sustaining essential functions during a pandemic</w:t>
            </w:r>
          </w:p>
        </w:tc>
        <w:tc>
          <w:tcPr>
            <w:tcW w:w="618" w:type="pct"/>
            <w:shd w:val="clear" w:color="auto" w:fill="auto"/>
          </w:tcPr>
          <w:p w14:paraId="3E0AEFA7" w14:textId="77777777" w:rsidR="00CF2649" w:rsidRPr="00CF2649" w:rsidRDefault="00CF2649" w:rsidP="00CF2649">
            <w:pPr>
              <w:spacing w:after="120" w:line="240" w:lineRule="auto"/>
              <w:rPr>
                <w:rFonts w:ascii="Times New Roman" w:hAnsi="Times New Roman"/>
                <w:bCs/>
                <w:sz w:val="20"/>
                <w:szCs w:val="20"/>
              </w:rPr>
            </w:pPr>
            <w:r w:rsidRPr="00CF2649">
              <w:rPr>
                <w:rFonts w:ascii="Times New Roman" w:hAnsi="Times New Roman"/>
                <w:sz w:val="20"/>
                <w:szCs w:val="20"/>
              </w:rPr>
              <w:t>Identify and propose actions to protect and sustain essential functions.</w:t>
            </w:r>
          </w:p>
        </w:tc>
        <w:tc>
          <w:tcPr>
            <w:tcW w:w="522" w:type="pct"/>
            <w:shd w:val="clear" w:color="auto" w:fill="auto"/>
          </w:tcPr>
          <w:p w14:paraId="4498B0BC" w14:textId="77777777" w:rsidR="00CF2649" w:rsidRPr="00CF2649" w:rsidRDefault="00CF2649" w:rsidP="00CF2649">
            <w:pPr>
              <w:spacing w:after="120" w:line="240" w:lineRule="auto"/>
              <w:rPr>
                <w:rFonts w:ascii="Times New Roman" w:hAnsi="Times New Roman"/>
                <w:sz w:val="20"/>
                <w:szCs w:val="20"/>
              </w:rPr>
            </w:pPr>
            <w:r w:rsidRPr="00CF2649">
              <w:rPr>
                <w:rFonts w:ascii="Times New Roman" w:hAnsi="Times New Roman"/>
                <w:sz w:val="20"/>
                <w:szCs w:val="20"/>
              </w:rPr>
              <w:t>Req. 23 (Non-radiation-related safety), Para 5.26</w:t>
            </w:r>
          </w:p>
        </w:tc>
        <w:tc>
          <w:tcPr>
            <w:tcW w:w="977" w:type="pct"/>
          </w:tcPr>
          <w:p w14:paraId="30C0F8AF" w14:textId="77777777" w:rsidR="00CF2649" w:rsidRPr="00CF2649" w:rsidRDefault="00CF2649" w:rsidP="00CF2649">
            <w:pPr>
              <w:autoSpaceDE w:val="0"/>
              <w:autoSpaceDN w:val="0"/>
              <w:spacing w:after="120" w:line="240" w:lineRule="auto"/>
              <w:rPr>
                <w:rFonts w:ascii="Times New Roman" w:eastAsia="Calibri" w:hAnsi="Times New Roman"/>
                <w:sz w:val="20"/>
                <w:szCs w:val="20"/>
                <w:lang w:eastAsia="en-GB"/>
              </w:rPr>
            </w:pPr>
            <w:r w:rsidRPr="00CF2649">
              <w:rPr>
                <w:rFonts w:ascii="Times New Roman" w:eastAsia="Calibri" w:hAnsi="Times New Roman"/>
                <w:sz w:val="20"/>
                <w:szCs w:val="20"/>
                <w:lang w:eastAsia="en-GB"/>
              </w:rPr>
              <w:t>The document is very general and does not address specific pandemic related circumstances.</w:t>
            </w:r>
          </w:p>
        </w:tc>
        <w:tc>
          <w:tcPr>
            <w:tcW w:w="1140" w:type="pct"/>
            <w:shd w:val="clear" w:color="auto" w:fill="auto"/>
          </w:tcPr>
          <w:p w14:paraId="761129FD" w14:textId="77777777" w:rsidR="00CF2649" w:rsidRPr="00CF2649" w:rsidRDefault="00CF2649" w:rsidP="006612BE">
            <w:pPr>
              <w:spacing w:after="120" w:line="240" w:lineRule="auto"/>
              <w:rPr>
                <w:rFonts w:ascii="Times New Roman" w:hAnsi="Times New Roman"/>
                <w:sz w:val="20"/>
                <w:szCs w:val="20"/>
              </w:rPr>
            </w:pPr>
          </w:p>
        </w:tc>
        <w:tc>
          <w:tcPr>
            <w:tcW w:w="1262" w:type="pct"/>
          </w:tcPr>
          <w:p w14:paraId="0B84B5A4" w14:textId="77777777" w:rsidR="00CF2649" w:rsidRDefault="00CF2649" w:rsidP="00CF2649">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 xml:space="preserve">To add text </w:t>
            </w:r>
            <w:r w:rsidRPr="002E76F9">
              <w:rPr>
                <w:rFonts w:ascii="Times New Roman" w:eastAsia="MS Mincho" w:hAnsi="Times New Roman"/>
                <w:color w:val="000000"/>
                <w:sz w:val="20"/>
                <w:szCs w:val="20"/>
                <w:highlight w:val="yellow"/>
                <w:lang w:eastAsia="ja-JP"/>
              </w:rPr>
              <w:t>in yellow</w:t>
            </w:r>
            <w:r>
              <w:rPr>
                <w:rFonts w:ascii="Times New Roman" w:eastAsia="MS Mincho" w:hAnsi="Times New Roman"/>
                <w:color w:val="000000"/>
                <w:sz w:val="20"/>
                <w:szCs w:val="20"/>
                <w:lang w:eastAsia="ja-JP"/>
              </w:rPr>
              <w:t>:</w:t>
            </w:r>
          </w:p>
          <w:p w14:paraId="7D390940" w14:textId="77777777" w:rsidR="00CF2649" w:rsidRPr="0024492D" w:rsidRDefault="00CF2649" w:rsidP="00CF2649">
            <w:pPr>
              <w:autoSpaceDE w:val="0"/>
              <w:autoSpaceDN w:val="0"/>
              <w:spacing w:after="120" w:line="240" w:lineRule="auto"/>
              <w:rPr>
                <w:rFonts w:ascii="Times New Roman" w:eastAsia="Calibri" w:hAnsi="Times New Roman"/>
                <w:color w:val="000000"/>
                <w:sz w:val="20"/>
                <w:szCs w:val="20"/>
                <w:lang w:eastAsia="en-GB"/>
              </w:rPr>
            </w:pPr>
            <w:r w:rsidRPr="0024492D">
              <w:rPr>
                <w:rFonts w:ascii="Times New Roman" w:eastAsia="Calibri" w:hAnsi="Times New Roman"/>
                <w:b/>
                <w:bCs/>
                <w:color w:val="000000"/>
                <w:sz w:val="20"/>
                <w:szCs w:val="20"/>
                <w:lang w:eastAsia="en-GB"/>
              </w:rPr>
              <w:t>Requirement 23: Non-radiation-related safety</w:t>
            </w:r>
          </w:p>
          <w:p w14:paraId="1024D0B1" w14:textId="77777777" w:rsidR="00CF2649" w:rsidRPr="0024492D" w:rsidRDefault="00CF2649" w:rsidP="00CF2649">
            <w:pPr>
              <w:autoSpaceDE w:val="0"/>
              <w:autoSpaceDN w:val="0"/>
              <w:spacing w:after="120" w:line="240" w:lineRule="auto"/>
              <w:rPr>
                <w:rFonts w:ascii="Times New Roman" w:eastAsia="Calibri" w:hAnsi="Times New Roman"/>
                <w:color w:val="000000"/>
                <w:sz w:val="20"/>
                <w:szCs w:val="20"/>
                <w:lang w:eastAsia="en-GB"/>
              </w:rPr>
            </w:pPr>
            <w:r w:rsidRPr="0024492D">
              <w:rPr>
                <w:rFonts w:ascii="Times New Roman" w:eastAsia="Calibri" w:hAnsi="Times New Roman"/>
                <w:b/>
                <w:bCs/>
                <w:color w:val="000000"/>
                <w:sz w:val="20"/>
                <w:szCs w:val="20"/>
                <w:lang w:eastAsia="en-GB"/>
              </w:rPr>
              <w:t>The operating organization shall establish and implement a programme to ensure that safety related risks associated with non-radiation-related hazards to personnel involved in activities at the plant are kept as low as reasonably achievable.</w:t>
            </w:r>
          </w:p>
          <w:p w14:paraId="6F66D444" w14:textId="77777777" w:rsidR="00CF2649" w:rsidRDefault="00CF2649" w:rsidP="00CF2649">
            <w:pPr>
              <w:autoSpaceDE w:val="0"/>
              <w:autoSpaceDN w:val="0"/>
              <w:spacing w:after="120" w:line="240" w:lineRule="auto"/>
              <w:rPr>
                <w:rFonts w:ascii="Times New Roman" w:eastAsia="Calibri" w:hAnsi="Times New Roman"/>
                <w:color w:val="000000"/>
                <w:sz w:val="20"/>
                <w:szCs w:val="20"/>
                <w:lang w:eastAsia="en-GB"/>
              </w:rPr>
            </w:pPr>
            <w:r>
              <w:rPr>
                <w:rFonts w:ascii="Times New Roman" w:eastAsia="Calibri" w:hAnsi="Times New Roman"/>
                <w:color w:val="000000"/>
                <w:sz w:val="20"/>
                <w:szCs w:val="20"/>
                <w:lang w:eastAsia="en-GB"/>
              </w:rPr>
              <w:t xml:space="preserve">5.26. </w:t>
            </w:r>
            <w:r w:rsidRPr="0024492D">
              <w:rPr>
                <w:rFonts w:ascii="Times New Roman" w:eastAsia="Calibri" w:hAnsi="Times New Roman"/>
                <w:color w:val="000000"/>
                <w:sz w:val="20"/>
                <w:szCs w:val="20"/>
                <w:lang w:eastAsia="en-GB"/>
              </w:rPr>
              <w:t>The non-radiation-related safety programme</w:t>
            </w:r>
            <w:r w:rsidRPr="0024492D">
              <w:rPr>
                <w:rFonts w:ascii="Times New Roman" w:eastAsia="Calibri" w:hAnsi="Times New Roman"/>
                <w:color w:val="000000"/>
                <w:sz w:val="20"/>
                <w:szCs w:val="20"/>
                <w:highlight w:val="yellow"/>
                <w:vertAlign w:val="superscript"/>
                <w:lang w:eastAsia="en-GB"/>
              </w:rPr>
              <w:t>2</w:t>
            </w:r>
            <w:r w:rsidRPr="0024492D">
              <w:rPr>
                <w:rFonts w:ascii="Times New Roman" w:eastAsia="Calibri" w:hAnsi="Times New Roman"/>
                <w:color w:val="000000"/>
                <w:sz w:val="20"/>
                <w:szCs w:val="20"/>
                <w:lang w:eastAsia="en-GB"/>
              </w:rPr>
              <w:t xml:space="preserve"> shall include arrangements for the planning, implementation, monitoring and review of the relevant preventive and protective measures, and it shall be integrated with the nuclear and radiation safety programme. All personnel, suppliers, contractors and visitors (where appropriate) shall be trained and shall possess the necessary knowledge of the non-radiation-related safety programme and its interface with the nuclear and radiation safety programme, and shall comply with its safety rules and practices. The operating organization shall provide support, guidance and assistance for plant personnel in the area of non-radiation-related hazards.</w:t>
            </w:r>
            <w:r>
              <w:rPr>
                <w:rFonts w:ascii="Times New Roman" w:eastAsia="Calibri" w:hAnsi="Times New Roman"/>
                <w:color w:val="000000"/>
                <w:sz w:val="20"/>
                <w:szCs w:val="20"/>
                <w:lang w:eastAsia="en-GB"/>
              </w:rPr>
              <w:t xml:space="preserve"> </w:t>
            </w:r>
          </w:p>
          <w:p w14:paraId="56EA16DC" w14:textId="77777777" w:rsidR="00CF2649" w:rsidRPr="0024492D" w:rsidRDefault="00CF2649" w:rsidP="00CF2649">
            <w:pPr>
              <w:spacing w:after="120" w:line="240" w:lineRule="auto"/>
              <w:rPr>
                <w:rFonts w:ascii="Times New Roman" w:eastAsia="Calibri" w:hAnsi="Times New Roman"/>
                <w:sz w:val="20"/>
                <w:szCs w:val="20"/>
                <w:lang w:eastAsia="en-US"/>
              </w:rPr>
            </w:pPr>
          </w:p>
          <w:p w14:paraId="6D7BCDF6" w14:textId="77777777" w:rsidR="00CF2649" w:rsidRPr="0024492D" w:rsidRDefault="00CF2649" w:rsidP="00CF2649">
            <w:pPr>
              <w:spacing w:after="120" w:line="240" w:lineRule="auto"/>
              <w:rPr>
                <w:rFonts w:ascii="Times New Roman" w:eastAsia="MS Mincho" w:hAnsi="Times New Roman"/>
                <w:color w:val="000000"/>
                <w:sz w:val="20"/>
                <w:szCs w:val="20"/>
                <w:lang w:eastAsia="ja-JP"/>
              </w:rPr>
            </w:pPr>
            <w:r w:rsidRPr="0024492D">
              <w:rPr>
                <w:rFonts w:ascii="Times New Roman" w:eastAsia="Calibri" w:hAnsi="Times New Roman"/>
                <w:color w:val="000000"/>
                <w:sz w:val="20"/>
                <w:szCs w:val="20"/>
                <w:vertAlign w:val="superscript"/>
                <w:lang w:eastAsia="en-US"/>
              </w:rPr>
              <w:t>2</w:t>
            </w:r>
            <w:r w:rsidRPr="0024492D">
              <w:rPr>
                <w:rFonts w:ascii="Times New Roman" w:eastAsia="Calibri" w:hAnsi="Times New Roman"/>
                <w:color w:val="000000"/>
                <w:sz w:val="20"/>
                <w:szCs w:val="20"/>
                <w:lang w:eastAsia="en-US"/>
              </w:rPr>
              <w:t xml:space="preserve"> ‘Non-radiation-related safety’ concerns hazards other than radiation related hazards; this is sometimes referred to as industrial safety or conventional safety, </w:t>
            </w:r>
            <w:r w:rsidRPr="0024492D">
              <w:rPr>
                <w:rFonts w:ascii="Times New Roman" w:eastAsia="Calibri" w:hAnsi="Times New Roman"/>
                <w:color w:val="000000"/>
                <w:sz w:val="20"/>
                <w:szCs w:val="20"/>
                <w:highlight w:val="yellow"/>
                <w:lang w:eastAsia="en-US"/>
              </w:rPr>
              <w:t xml:space="preserve">an </w:t>
            </w:r>
            <w:r w:rsidRPr="0024492D">
              <w:rPr>
                <w:rFonts w:ascii="Times New Roman" w:eastAsia="Calibri" w:hAnsi="Times New Roman"/>
                <w:sz w:val="20"/>
                <w:szCs w:val="20"/>
                <w:highlight w:val="yellow"/>
                <w:lang w:eastAsia="en-US"/>
              </w:rPr>
              <w:t>epidemic or even a pandemic</w:t>
            </w:r>
            <w:r w:rsidRPr="0024492D">
              <w:rPr>
                <w:rFonts w:ascii="Times New Roman" w:eastAsia="Calibri" w:hAnsi="Times New Roman"/>
                <w:sz w:val="20"/>
                <w:szCs w:val="20"/>
                <w:lang w:eastAsia="en-US"/>
              </w:rPr>
              <w:t>.</w:t>
            </w:r>
          </w:p>
        </w:tc>
      </w:tr>
    </w:tbl>
    <w:p w14:paraId="2F50B6C1" w14:textId="77777777" w:rsidR="002D1A27" w:rsidRDefault="002D1A27" w:rsidP="0024492D">
      <w:pPr>
        <w:spacing w:after="0" w:line="240" w:lineRule="auto"/>
        <w:rPr>
          <w:rFonts w:ascii="Times New Roman" w:eastAsia="MS Mincho" w:hAnsi="Times New Roman"/>
          <w:sz w:val="28"/>
          <w:szCs w:val="28"/>
          <w:lang w:eastAsia="ja-JP"/>
        </w:rPr>
      </w:pPr>
    </w:p>
    <w:p w14:paraId="467FDD49" w14:textId="77777777" w:rsidR="007445F2" w:rsidRDefault="007445F2" w:rsidP="0024492D">
      <w:pPr>
        <w:spacing w:after="0" w:line="240" w:lineRule="auto"/>
        <w:rPr>
          <w:rFonts w:ascii="Times New Roman" w:eastAsia="MS Mincho" w:hAnsi="Times New Roman"/>
          <w:sz w:val="28"/>
          <w:szCs w:val="28"/>
          <w:lang w:eastAsia="ja-JP"/>
        </w:rPr>
      </w:pPr>
    </w:p>
    <w:p w14:paraId="325904D3" w14:textId="77777777" w:rsidR="00CF2649" w:rsidRDefault="00CF2649" w:rsidP="0024492D">
      <w:pPr>
        <w:spacing w:after="0" w:line="240" w:lineRule="auto"/>
        <w:rPr>
          <w:rFonts w:ascii="Times New Roman" w:eastAsia="MS Mincho" w:hAnsi="Times New Roman"/>
          <w:sz w:val="28"/>
          <w:szCs w:val="28"/>
          <w:lang w:eastAsia="ja-JP"/>
        </w:rPr>
      </w:pPr>
    </w:p>
    <w:p w14:paraId="1C1ADB2F" w14:textId="77777777" w:rsidR="00972678" w:rsidRDefault="00F5522D" w:rsidP="00C80A9C">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684"/>
        <w:gridCol w:w="3084"/>
        <w:gridCol w:w="1826"/>
        <w:gridCol w:w="4208"/>
        <w:gridCol w:w="7688"/>
        <w:gridCol w:w="2378"/>
      </w:tblGrid>
      <w:tr w:rsidR="007445F2" w:rsidRPr="000B534D" w14:paraId="507E745E" w14:textId="77777777" w:rsidTr="00CF2649">
        <w:trPr>
          <w:trHeight w:val="567"/>
          <w:tblHeader/>
        </w:trPr>
        <w:tc>
          <w:tcPr>
            <w:tcW w:w="155" w:type="pct"/>
            <w:tcBorders>
              <w:bottom w:val="single" w:sz="4" w:space="0" w:color="000000"/>
            </w:tcBorders>
            <w:shd w:val="clear" w:color="auto" w:fill="auto"/>
            <w:vAlign w:val="center"/>
          </w:tcPr>
          <w:p w14:paraId="4D576D52" w14:textId="77777777" w:rsidR="007445F2" w:rsidRPr="008C5579" w:rsidRDefault="007445F2" w:rsidP="00D60AC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91" w:type="pct"/>
            <w:tcBorders>
              <w:bottom w:val="single" w:sz="4" w:space="0" w:color="000000"/>
            </w:tcBorders>
            <w:shd w:val="clear" w:color="auto" w:fill="auto"/>
            <w:vAlign w:val="center"/>
          </w:tcPr>
          <w:p w14:paraId="2E09B510" w14:textId="77777777" w:rsidR="007445F2" w:rsidRPr="008C5579" w:rsidRDefault="007445F2" w:rsidP="00D60AC6">
            <w:pPr>
              <w:spacing w:before="60" w:after="60" w:line="240" w:lineRule="auto"/>
              <w:jc w:val="center"/>
              <w:rPr>
                <w:b/>
                <w:color w:val="000099"/>
                <w:sz w:val="28"/>
                <w:szCs w:val="28"/>
                <w:lang w:eastAsia="en-GB"/>
              </w:rPr>
            </w:pPr>
            <w:r>
              <w:rPr>
                <w:b/>
                <w:color w:val="000099"/>
                <w:sz w:val="28"/>
                <w:szCs w:val="28"/>
                <w:lang w:eastAsia="en-GB"/>
              </w:rPr>
              <w:t>Topic</w:t>
            </w:r>
          </w:p>
        </w:tc>
        <w:tc>
          <w:tcPr>
            <w:tcW w:w="716" w:type="pct"/>
            <w:tcBorders>
              <w:bottom w:val="single" w:sz="4" w:space="0" w:color="000000"/>
            </w:tcBorders>
            <w:shd w:val="clear" w:color="auto" w:fill="auto"/>
            <w:vAlign w:val="center"/>
          </w:tcPr>
          <w:p w14:paraId="4573EB39"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24" w:type="pct"/>
            <w:tcBorders>
              <w:bottom w:val="single" w:sz="4" w:space="0" w:color="000000"/>
            </w:tcBorders>
            <w:shd w:val="clear" w:color="auto" w:fill="auto"/>
            <w:vAlign w:val="center"/>
          </w:tcPr>
          <w:p w14:paraId="0B13BD55"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977" w:type="pct"/>
            <w:tcBorders>
              <w:bottom w:val="single" w:sz="4" w:space="0" w:color="000000"/>
            </w:tcBorders>
            <w:vAlign w:val="center"/>
          </w:tcPr>
          <w:p w14:paraId="0F530E45" w14:textId="77777777" w:rsidR="007445F2" w:rsidRPr="008C5579" w:rsidRDefault="009F2515" w:rsidP="00D60AC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785" w:type="pct"/>
            <w:tcBorders>
              <w:bottom w:val="single" w:sz="4" w:space="0" w:color="000000"/>
            </w:tcBorders>
            <w:shd w:val="clear" w:color="auto" w:fill="auto"/>
            <w:vAlign w:val="center"/>
          </w:tcPr>
          <w:p w14:paraId="00571CE0"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2" w:type="pct"/>
            <w:tcBorders>
              <w:bottom w:val="single" w:sz="4" w:space="0" w:color="000000"/>
            </w:tcBorders>
            <w:vAlign w:val="center"/>
          </w:tcPr>
          <w:p w14:paraId="28FB6C82" w14:textId="77777777" w:rsidR="007445F2" w:rsidRPr="008C5579" w:rsidRDefault="007445F2" w:rsidP="00D60AC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F15BB8" w:rsidRPr="00E87813" w14:paraId="11CC7B45" w14:textId="77777777" w:rsidTr="00D60AC6">
        <w:trPr>
          <w:cantSplit/>
          <w:trHeight w:val="510"/>
          <w:tblHeader/>
        </w:trPr>
        <w:tc>
          <w:tcPr>
            <w:tcW w:w="5000" w:type="pct"/>
            <w:gridSpan w:val="7"/>
            <w:vAlign w:val="center"/>
          </w:tcPr>
          <w:p w14:paraId="1E432AC5" w14:textId="77777777" w:rsidR="00F15BB8" w:rsidRPr="0024492D" w:rsidRDefault="00F15BB8" w:rsidP="00D60AC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DS497</w:t>
            </w:r>
            <w:r w:rsidR="004D25DD">
              <w:rPr>
                <w:rFonts w:ascii="Times New Roman" w:hAnsi="Times New Roman"/>
                <w:b/>
                <w:bCs/>
                <w:color w:val="C00000"/>
                <w:sz w:val="28"/>
                <w:szCs w:val="28"/>
              </w:rPr>
              <w:t>c</w:t>
            </w:r>
            <w:r w:rsidRPr="00C80A9C">
              <w:rPr>
                <w:rFonts w:ascii="Times New Roman" w:hAnsi="Times New Roman"/>
                <w:b/>
                <w:bCs/>
                <w:color w:val="C00000"/>
                <w:sz w:val="28"/>
                <w:szCs w:val="28"/>
              </w:rPr>
              <w:t xml:space="preserve">, </w:t>
            </w:r>
            <w:r w:rsidRPr="00464302">
              <w:rPr>
                <w:rFonts w:ascii="Times New Roman" w:hAnsi="Times New Roman"/>
                <w:b/>
                <w:bCs/>
                <w:color w:val="C00000"/>
                <w:sz w:val="28"/>
                <w:szCs w:val="28"/>
              </w:rPr>
              <w:t>The Operating Organization for Nuclear Power Plant</w:t>
            </w:r>
            <w:r w:rsidR="004D25DD">
              <w:rPr>
                <w:rFonts w:ascii="Times New Roman" w:hAnsi="Times New Roman"/>
                <w:b/>
                <w:bCs/>
                <w:color w:val="C00000"/>
                <w:sz w:val="28"/>
                <w:szCs w:val="28"/>
              </w:rPr>
              <w:t>s (revision of NS-G-2.4)</w:t>
            </w:r>
          </w:p>
        </w:tc>
      </w:tr>
      <w:tr w:rsidR="007C2D6C" w:rsidRPr="00E87813" w14:paraId="3A7C2648" w14:textId="77777777" w:rsidTr="00CF2649">
        <w:trPr>
          <w:cantSplit/>
          <w:trHeight w:val="2619"/>
          <w:tblHeader/>
        </w:trPr>
        <w:tc>
          <w:tcPr>
            <w:tcW w:w="155" w:type="pct"/>
            <w:vMerge w:val="restart"/>
            <w:shd w:val="clear" w:color="auto" w:fill="auto"/>
          </w:tcPr>
          <w:p w14:paraId="6CA1C647" w14:textId="77777777" w:rsidR="007C2D6C" w:rsidRPr="006B3807" w:rsidRDefault="007C2D6C"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91" w:type="pct"/>
            <w:vMerge w:val="restart"/>
            <w:shd w:val="clear" w:color="auto" w:fill="auto"/>
          </w:tcPr>
          <w:p w14:paraId="1540852F" w14:textId="77777777" w:rsidR="007C2D6C" w:rsidRPr="00CF1481" w:rsidRDefault="00CF1481" w:rsidP="00477BF7">
            <w:pPr>
              <w:spacing w:after="120" w:line="240" w:lineRule="auto"/>
              <w:rPr>
                <w:rFonts w:ascii="Times New Roman" w:hAnsi="Times New Roman"/>
                <w:b/>
                <w:color w:val="000000"/>
                <w:sz w:val="20"/>
                <w:szCs w:val="20"/>
                <w:lang w:eastAsia="en-GB"/>
              </w:rPr>
            </w:pPr>
            <w:r w:rsidRPr="00CF1481">
              <w:rPr>
                <w:rFonts w:ascii="Times New Roman" w:hAnsi="Times New Roman"/>
                <w:b/>
                <w:sz w:val="20"/>
                <w:szCs w:val="20"/>
              </w:rPr>
              <w:t>Staffing during an epidemic or a pandemic</w:t>
            </w:r>
          </w:p>
        </w:tc>
        <w:tc>
          <w:tcPr>
            <w:tcW w:w="716" w:type="pct"/>
            <w:vMerge w:val="restart"/>
            <w:shd w:val="clear" w:color="auto" w:fill="auto"/>
          </w:tcPr>
          <w:p w14:paraId="67422B6C" w14:textId="77777777" w:rsidR="007C2D6C" w:rsidRPr="0024492D" w:rsidRDefault="00CF2649" w:rsidP="007C2D6C">
            <w:pPr>
              <w:spacing w:after="120" w:line="240" w:lineRule="auto"/>
              <w:rPr>
                <w:rFonts w:ascii="Times New Roman" w:hAnsi="Times New Roman"/>
                <w:bCs/>
                <w:sz w:val="20"/>
                <w:szCs w:val="20"/>
              </w:rPr>
            </w:pPr>
            <w:r w:rsidRPr="00CF2649">
              <w:rPr>
                <w:rFonts w:ascii="Times New Roman" w:hAnsi="Times New Roman"/>
                <w:bCs/>
                <w:sz w:val="20"/>
                <w:szCs w:val="20"/>
              </w:rPr>
              <w:t>Assess and propose pandemic response policies and actions to initially protect and sustain all business workers, and then more specifically for the business’ essential workers.</w:t>
            </w:r>
          </w:p>
        </w:tc>
        <w:tc>
          <w:tcPr>
            <w:tcW w:w="424" w:type="pct"/>
            <w:shd w:val="clear" w:color="auto" w:fill="auto"/>
          </w:tcPr>
          <w:p w14:paraId="7088B5C8" w14:textId="77777777" w:rsidR="007C2D6C" w:rsidRPr="0024492D" w:rsidRDefault="007C2D6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7.1</w:t>
            </w:r>
          </w:p>
        </w:tc>
        <w:tc>
          <w:tcPr>
            <w:tcW w:w="977" w:type="pct"/>
          </w:tcPr>
          <w:p w14:paraId="47B2BAE8" w14:textId="77777777" w:rsidR="007C2D6C" w:rsidRPr="0024492D" w:rsidRDefault="00CF2649" w:rsidP="002B11E7">
            <w:pPr>
              <w:autoSpaceDE w:val="0"/>
              <w:autoSpaceDN w:val="0"/>
              <w:spacing w:after="120" w:line="240" w:lineRule="auto"/>
              <w:rPr>
                <w:rFonts w:ascii="Times New Roman" w:eastAsia="Calibri" w:hAnsi="Times New Roman"/>
                <w:sz w:val="20"/>
                <w:szCs w:val="20"/>
                <w:lang w:eastAsia="en-GB"/>
              </w:rPr>
            </w:pPr>
            <w:r w:rsidRPr="00CF2649">
              <w:rPr>
                <w:rFonts w:ascii="Times New Roman" w:eastAsia="Calibri" w:hAnsi="Times New Roman"/>
                <w:sz w:val="20"/>
                <w:szCs w:val="20"/>
                <w:lang w:eastAsia="en-GB"/>
              </w:rPr>
              <w:t>The document is very general and does not address specific pandemic related circumstances</w:t>
            </w:r>
            <w:r>
              <w:rPr>
                <w:rFonts w:ascii="Times New Roman" w:eastAsia="Calibri" w:hAnsi="Times New Roman"/>
                <w:sz w:val="20"/>
                <w:szCs w:val="20"/>
                <w:lang w:eastAsia="en-GB"/>
              </w:rPr>
              <w:t>.</w:t>
            </w:r>
          </w:p>
        </w:tc>
        <w:tc>
          <w:tcPr>
            <w:tcW w:w="1785" w:type="pct"/>
            <w:shd w:val="clear" w:color="auto" w:fill="auto"/>
          </w:tcPr>
          <w:p w14:paraId="2EB93CDC" w14:textId="77777777" w:rsidR="007C2D6C" w:rsidRPr="0024492D" w:rsidRDefault="007C2D6C" w:rsidP="00715892">
            <w:pPr>
              <w:autoSpaceDE w:val="0"/>
              <w:autoSpaceDN w:val="0"/>
              <w:spacing w:after="120" w:line="240" w:lineRule="auto"/>
              <w:rPr>
                <w:rFonts w:ascii="Times New Roman" w:eastAsia="Calibri" w:hAnsi="Times New Roman"/>
                <w:sz w:val="20"/>
                <w:szCs w:val="20"/>
                <w:lang w:eastAsia="en-GB"/>
              </w:rPr>
            </w:pPr>
            <w:r>
              <w:rPr>
                <w:rFonts w:ascii="Times New Roman" w:eastAsia="Calibri" w:hAnsi="Times New Roman"/>
                <w:sz w:val="20"/>
                <w:szCs w:val="20"/>
                <w:lang w:eastAsia="en-GB"/>
              </w:rPr>
              <w:t>7.1</w:t>
            </w:r>
            <w:r w:rsidRPr="0024492D">
              <w:rPr>
                <w:rFonts w:ascii="Times New Roman" w:eastAsia="Calibri" w:hAnsi="Times New Roman"/>
                <w:sz w:val="20"/>
                <w:szCs w:val="20"/>
                <w:lang w:eastAsia="en-GB"/>
              </w:rPr>
              <w:t xml:space="preserve">. </w:t>
            </w:r>
            <w:r w:rsidRPr="00715892">
              <w:rPr>
                <w:rFonts w:ascii="Times New Roman" w:eastAsia="Calibri" w:hAnsi="Times New Roman"/>
                <w:sz w:val="20"/>
                <w:szCs w:val="20"/>
                <w:lang w:eastAsia="en-GB"/>
              </w:rPr>
              <w:t>In order to undertake the functions and meet the responsibilities listed in Section 3, and</w:t>
            </w:r>
            <w:r>
              <w:rPr>
                <w:rFonts w:ascii="Times New Roman" w:eastAsia="Calibri" w:hAnsi="Times New Roman"/>
                <w:sz w:val="20"/>
                <w:szCs w:val="20"/>
                <w:lang w:eastAsia="en-GB"/>
              </w:rPr>
              <w:t xml:space="preserve"> </w:t>
            </w:r>
            <w:r w:rsidRPr="00715892">
              <w:rPr>
                <w:rFonts w:ascii="Times New Roman" w:eastAsia="Calibri" w:hAnsi="Times New Roman"/>
                <w:sz w:val="20"/>
                <w:szCs w:val="20"/>
                <w:lang w:eastAsia="en-GB"/>
              </w:rPr>
              <w:t>to exert effective control over plant operations, the operating organization should establish</w:t>
            </w:r>
            <w:r>
              <w:rPr>
                <w:rFonts w:ascii="Times New Roman" w:eastAsia="Calibri" w:hAnsi="Times New Roman"/>
                <w:sz w:val="20"/>
                <w:szCs w:val="20"/>
                <w:lang w:eastAsia="en-GB"/>
              </w:rPr>
              <w:t xml:space="preserve"> </w:t>
            </w:r>
            <w:r w:rsidRPr="00715892">
              <w:rPr>
                <w:rFonts w:ascii="Times New Roman" w:eastAsia="Calibri" w:hAnsi="Times New Roman"/>
                <w:sz w:val="20"/>
                <w:szCs w:val="20"/>
                <w:lang w:eastAsia="en-GB"/>
              </w:rPr>
              <w:t>appropriate documented management programmes and processes. The areas of plant operation</w:t>
            </w:r>
            <w:r>
              <w:rPr>
                <w:rFonts w:ascii="Times New Roman" w:eastAsia="Calibri" w:hAnsi="Times New Roman"/>
                <w:sz w:val="20"/>
                <w:szCs w:val="20"/>
                <w:lang w:eastAsia="en-GB"/>
              </w:rPr>
              <w:t xml:space="preserve"> </w:t>
            </w:r>
            <w:r w:rsidRPr="00715892">
              <w:rPr>
                <w:rFonts w:ascii="Times New Roman" w:eastAsia="Calibri" w:hAnsi="Times New Roman"/>
                <w:sz w:val="20"/>
                <w:szCs w:val="20"/>
                <w:lang w:eastAsia="en-GB"/>
              </w:rPr>
              <w:t>to be covered by these management programmes and processes, in accordance with the</w:t>
            </w:r>
            <w:r>
              <w:rPr>
                <w:rFonts w:ascii="Times New Roman" w:eastAsia="Calibri" w:hAnsi="Times New Roman"/>
                <w:sz w:val="20"/>
                <w:szCs w:val="20"/>
                <w:lang w:eastAsia="en-GB"/>
              </w:rPr>
              <w:t xml:space="preserve"> </w:t>
            </w:r>
            <w:r w:rsidRPr="00715892">
              <w:rPr>
                <w:rFonts w:ascii="Times New Roman" w:eastAsia="Calibri" w:hAnsi="Times New Roman"/>
                <w:sz w:val="20"/>
                <w:szCs w:val="20"/>
                <w:lang w:eastAsia="en-GB"/>
              </w:rPr>
              <w:t>requirements established in SSR-2/2 (Rev. 1), include the following</w:t>
            </w:r>
            <w:r w:rsidRPr="0024492D">
              <w:rPr>
                <w:rFonts w:ascii="Times New Roman" w:eastAsia="Calibri" w:hAnsi="Times New Roman"/>
                <w:sz w:val="20"/>
                <w:szCs w:val="20"/>
                <w:lang w:eastAsia="en-GB"/>
              </w:rPr>
              <w:t>:</w:t>
            </w:r>
            <w:r>
              <w:rPr>
                <w:rFonts w:ascii="Times New Roman" w:eastAsia="Calibri" w:hAnsi="Times New Roman"/>
                <w:sz w:val="20"/>
                <w:szCs w:val="20"/>
                <w:lang w:eastAsia="en-GB"/>
              </w:rPr>
              <w:t xml:space="preserve"> </w:t>
            </w:r>
          </w:p>
          <w:p w14:paraId="136090F4" w14:textId="77777777" w:rsidR="007C2D6C" w:rsidRDefault="007C2D6C" w:rsidP="00715892">
            <w:pPr>
              <w:autoSpaceDE w:val="0"/>
              <w:autoSpaceDN w:val="0"/>
              <w:spacing w:after="0" w:line="240" w:lineRule="auto"/>
              <w:ind w:left="454" w:hanging="284"/>
              <w:rPr>
                <w:rFonts w:ascii="Times New Roman" w:eastAsia="Calibri" w:hAnsi="Times New Roman"/>
                <w:sz w:val="20"/>
                <w:szCs w:val="20"/>
                <w:lang w:eastAsia="en-GB"/>
              </w:rPr>
            </w:pPr>
            <w:r>
              <w:rPr>
                <w:rFonts w:ascii="Times New Roman" w:eastAsia="Calibri" w:hAnsi="Times New Roman"/>
                <w:sz w:val="20"/>
                <w:szCs w:val="20"/>
                <w:lang w:eastAsia="en-GB"/>
              </w:rPr>
              <w:sym w:font="Symbol" w:char="F02D"/>
            </w:r>
            <w:r>
              <w:rPr>
                <w:rFonts w:ascii="Times New Roman" w:eastAsia="Calibri" w:hAnsi="Times New Roman"/>
                <w:sz w:val="20"/>
                <w:szCs w:val="20"/>
                <w:lang w:eastAsia="en-GB"/>
              </w:rPr>
              <w:t xml:space="preserve"> S</w:t>
            </w:r>
            <w:r w:rsidRPr="0024492D">
              <w:rPr>
                <w:rFonts w:ascii="Times New Roman" w:eastAsia="Calibri" w:hAnsi="Times New Roman"/>
                <w:sz w:val="20"/>
                <w:szCs w:val="20"/>
                <w:lang w:eastAsia="en-GB"/>
              </w:rPr>
              <w:t>taffing</w:t>
            </w:r>
            <w:r w:rsidRPr="0024492D">
              <w:rPr>
                <w:rFonts w:ascii="Times New Roman" w:eastAsia="Calibri" w:hAnsi="Times New Roman"/>
                <w:sz w:val="20"/>
                <w:szCs w:val="20"/>
                <w:highlight w:val="yellow"/>
                <w:vertAlign w:val="superscript"/>
                <w:lang w:eastAsia="en-GB"/>
              </w:rPr>
              <w:t>1</w:t>
            </w:r>
            <w:r w:rsidRPr="0024492D">
              <w:rPr>
                <w:rFonts w:ascii="Times New Roman" w:eastAsia="Calibri" w:hAnsi="Times New Roman"/>
                <w:sz w:val="20"/>
                <w:szCs w:val="20"/>
                <w:lang w:eastAsia="en-GB"/>
              </w:rPr>
              <w:t>,</w:t>
            </w:r>
            <w:r>
              <w:rPr>
                <w:rFonts w:ascii="Times New Roman" w:eastAsia="Calibri" w:hAnsi="Times New Roman"/>
                <w:sz w:val="20"/>
                <w:szCs w:val="20"/>
                <w:lang w:eastAsia="en-GB"/>
              </w:rPr>
              <w:t xml:space="preserve"> </w:t>
            </w:r>
          </w:p>
          <w:p w14:paraId="7AA589A0" w14:textId="77777777" w:rsidR="007C2D6C" w:rsidRPr="0024492D" w:rsidRDefault="007C2D6C" w:rsidP="00715892">
            <w:pPr>
              <w:autoSpaceDE w:val="0"/>
              <w:autoSpaceDN w:val="0"/>
              <w:spacing w:after="0" w:line="240" w:lineRule="auto"/>
              <w:ind w:left="170"/>
              <w:rPr>
                <w:rFonts w:ascii="Times New Roman" w:eastAsia="Calibri" w:hAnsi="Times New Roman"/>
                <w:sz w:val="20"/>
                <w:szCs w:val="20"/>
                <w:lang w:eastAsia="en-GB"/>
              </w:rPr>
            </w:pPr>
            <w:r w:rsidRPr="0024492D">
              <w:rPr>
                <w:rFonts w:ascii="Times New Roman" w:eastAsia="Calibri" w:hAnsi="Times New Roman"/>
                <w:sz w:val="20"/>
                <w:szCs w:val="20"/>
                <w:lang w:eastAsia="en-GB"/>
              </w:rPr>
              <w:t>[…]</w:t>
            </w:r>
          </w:p>
          <w:p w14:paraId="3B9DA6AD" w14:textId="77777777" w:rsidR="007C2D6C" w:rsidRPr="0024492D" w:rsidRDefault="007C2D6C" w:rsidP="002B11E7">
            <w:pPr>
              <w:spacing w:after="120" w:line="240" w:lineRule="auto"/>
              <w:rPr>
                <w:rFonts w:ascii="Times New Roman" w:eastAsia="Calibri" w:hAnsi="Times New Roman"/>
                <w:sz w:val="20"/>
                <w:szCs w:val="20"/>
                <w:lang w:eastAsia="en-US"/>
              </w:rPr>
            </w:pPr>
          </w:p>
          <w:p w14:paraId="2A1015E3" w14:textId="77777777" w:rsidR="007C2D6C" w:rsidRPr="0024492D" w:rsidRDefault="007C2D6C" w:rsidP="00715892">
            <w:pPr>
              <w:spacing w:after="120" w:line="240" w:lineRule="auto"/>
              <w:rPr>
                <w:rFonts w:ascii="Times New Roman" w:hAnsi="Times New Roman"/>
                <w:color w:val="000000"/>
                <w:sz w:val="20"/>
                <w:szCs w:val="20"/>
              </w:rPr>
            </w:pPr>
            <w:r w:rsidRPr="00715892">
              <w:rPr>
                <w:rFonts w:ascii="Times New Roman" w:eastAsia="Calibri" w:hAnsi="Times New Roman"/>
                <w:sz w:val="20"/>
                <w:szCs w:val="20"/>
                <w:highlight w:val="yellow"/>
                <w:vertAlign w:val="superscript"/>
                <w:lang w:eastAsia="en-US"/>
              </w:rPr>
              <w:t>1</w:t>
            </w:r>
            <w:r w:rsidRPr="00715892">
              <w:rPr>
                <w:rFonts w:ascii="Times New Roman" w:eastAsia="Calibri" w:hAnsi="Times New Roman"/>
                <w:sz w:val="20"/>
                <w:szCs w:val="20"/>
                <w:highlight w:val="yellow"/>
                <w:lang w:eastAsia="en-US"/>
              </w:rPr>
              <w:t xml:space="preserve"> Including for situations where a large number of personnel might be unavailable, such as during an epidemic or a pandemic affecting an area where personnel live.</w:t>
            </w:r>
          </w:p>
        </w:tc>
        <w:tc>
          <w:tcPr>
            <w:tcW w:w="552" w:type="pct"/>
          </w:tcPr>
          <w:p w14:paraId="4624738A" w14:textId="77777777" w:rsidR="007C2D6C" w:rsidRDefault="007C2D6C" w:rsidP="002B11E7">
            <w:pPr>
              <w:spacing w:after="120" w:line="240" w:lineRule="auto"/>
              <w:rPr>
                <w:rFonts w:ascii="Times New Roman" w:hAnsi="Times New Roman"/>
                <w:sz w:val="20"/>
                <w:szCs w:val="20"/>
                <w:lang w:eastAsia="en-GB"/>
              </w:rPr>
            </w:pPr>
            <w:r>
              <w:rPr>
                <w:rFonts w:ascii="Times New Roman" w:hAnsi="Times New Roman"/>
                <w:sz w:val="20"/>
                <w:szCs w:val="20"/>
                <w:lang w:eastAsia="en-GB"/>
              </w:rPr>
              <w:t>T</w:t>
            </w:r>
            <w:r w:rsidRPr="00464302">
              <w:rPr>
                <w:rFonts w:ascii="Times New Roman" w:hAnsi="Times New Roman"/>
                <w:sz w:val="20"/>
                <w:szCs w:val="20"/>
                <w:lang w:eastAsia="en-GB"/>
              </w:rPr>
              <w:t xml:space="preserve">he first point in the enumeration is used instead of a new point to make </w:t>
            </w:r>
            <w:r>
              <w:rPr>
                <w:rFonts w:ascii="Times New Roman" w:hAnsi="Times New Roman"/>
                <w:sz w:val="20"/>
                <w:szCs w:val="20"/>
                <w:lang w:eastAsia="en-GB"/>
              </w:rPr>
              <w:t xml:space="preserve">it </w:t>
            </w:r>
            <w:r w:rsidRPr="00464302">
              <w:rPr>
                <w:rFonts w:ascii="Times New Roman" w:hAnsi="Times New Roman"/>
                <w:sz w:val="20"/>
                <w:szCs w:val="20"/>
                <w:lang w:eastAsia="en-GB"/>
              </w:rPr>
              <w:t>simpler</w:t>
            </w:r>
            <w:r>
              <w:rPr>
                <w:rFonts w:ascii="Times New Roman" w:hAnsi="Times New Roman"/>
                <w:sz w:val="20"/>
                <w:szCs w:val="20"/>
                <w:lang w:eastAsia="en-GB"/>
              </w:rPr>
              <w:t>.</w:t>
            </w:r>
            <w:r w:rsidR="00AE4F53">
              <w:rPr>
                <w:rFonts w:ascii="Times New Roman" w:hAnsi="Times New Roman"/>
                <w:sz w:val="20"/>
                <w:szCs w:val="20"/>
                <w:lang w:eastAsia="en-GB"/>
              </w:rPr>
              <w:t xml:space="preserve"> </w:t>
            </w:r>
          </w:p>
          <w:p w14:paraId="7F71594F" w14:textId="77777777" w:rsidR="00AE4F53" w:rsidRPr="00464302" w:rsidRDefault="00AE4F53" w:rsidP="00AE4F53">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L</w:t>
            </w:r>
            <w:r w:rsidRPr="00AE4F53">
              <w:rPr>
                <w:rFonts w:ascii="Times New Roman" w:eastAsia="MS Mincho" w:hAnsi="Times New Roman"/>
                <w:color w:val="000000"/>
                <w:sz w:val="20"/>
                <w:szCs w:val="20"/>
                <w:lang w:eastAsia="ja-JP"/>
              </w:rPr>
              <w:t>atest version of DS497c incorporates the SSC comments for Step 11 prior to NUSSC-50</w:t>
            </w:r>
            <w:r w:rsidR="00E1040E">
              <w:t xml:space="preserve"> </w:t>
            </w:r>
            <w:r w:rsidR="00E1040E" w:rsidRPr="00E1040E">
              <w:rPr>
                <w:rFonts w:ascii="Times New Roman" w:eastAsia="MS Mincho" w:hAnsi="Times New Roman"/>
                <w:color w:val="000000"/>
                <w:sz w:val="20"/>
                <w:szCs w:val="20"/>
                <w:lang w:eastAsia="ja-JP"/>
              </w:rPr>
              <w:t>in November 2020</w:t>
            </w:r>
            <w:r w:rsidRPr="00AE4F53">
              <w:rPr>
                <w:rFonts w:ascii="Times New Roman" w:eastAsia="MS Mincho" w:hAnsi="Times New Roman"/>
                <w:color w:val="000000"/>
                <w:sz w:val="20"/>
                <w:szCs w:val="20"/>
                <w:lang w:eastAsia="ja-JP"/>
              </w:rPr>
              <w:t>.</w:t>
            </w:r>
          </w:p>
        </w:tc>
      </w:tr>
      <w:tr w:rsidR="007C2D6C" w:rsidRPr="00E87813" w14:paraId="60BF03B0" w14:textId="77777777" w:rsidTr="00CF2649">
        <w:trPr>
          <w:cantSplit/>
          <w:trHeight w:val="3957"/>
          <w:tblHeader/>
        </w:trPr>
        <w:tc>
          <w:tcPr>
            <w:tcW w:w="155" w:type="pct"/>
            <w:vMerge/>
            <w:shd w:val="clear" w:color="auto" w:fill="auto"/>
          </w:tcPr>
          <w:p w14:paraId="47D5784A" w14:textId="77777777" w:rsidR="007C2D6C" w:rsidRPr="0024492D" w:rsidRDefault="007C2D6C" w:rsidP="00477BF7">
            <w:pPr>
              <w:spacing w:after="120" w:line="240" w:lineRule="auto"/>
              <w:jc w:val="center"/>
              <w:rPr>
                <w:rFonts w:ascii="Times New Roman" w:hAnsi="Times New Roman"/>
                <w:b/>
                <w:sz w:val="20"/>
                <w:szCs w:val="20"/>
                <w:lang w:eastAsia="en-GB"/>
              </w:rPr>
            </w:pPr>
          </w:p>
        </w:tc>
        <w:tc>
          <w:tcPr>
            <w:tcW w:w="391" w:type="pct"/>
            <w:vMerge/>
            <w:shd w:val="clear" w:color="auto" w:fill="auto"/>
          </w:tcPr>
          <w:p w14:paraId="63748A71" w14:textId="77777777" w:rsidR="007C2D6C" w:rsidRPr="000B152A" w:rsidRDefault="007C2D6C" w:rsidP="00477BF7">
            <w:pPr>
              <w:spacing w:after="120" w:line="240" w:lineRule="auto"/>
              <w:rPr>
                <w:rFonts w:ascii="Times New Roman" w:hAnsi="Times New Roman"/>
                <w:b/>
                <w:color w:val="000000"/>
                <w:sz w:val="20"/>
                <w:szCs w:val="20"/>
                <w:lang w:eastAsia="en-GB"/>
              </w:rPr>
            </w:pPr>
          </w:p>
        </w:tc>
        <w:tc>
          <w:tcPr>
            <w:tcW w:w="716" w:type="pct"/>
            <w:vMerge/>
            <w:shd w:val="clear" w:color="auto" w:fill="auto"/>
          </w:tcPr>
          <w:p w14:paraId="08F00FE8" w14:textId="77777777" w:rsidR="007C2D6C" w:rsidRPr="0024492D" w:rsidRDefault="007C2D6C" w:rsidP="00477BF7">
            <w:pPr>
              <w:spacing w:after="120" w:line="240" w:lineRule="auto"/>
              <w:rPr>
                <w:rFonts w:ascii="Times New Roman" w:hAnsi="Times New Roman"/>
                <w:bCs/>
                <w:sz w:val="20"/>
                <w:szCs w:val="20"/>
              </w:rPr>
            </w:pPr>
          </w:p>
        </w:tc>
        <w:tc>
          <w:tcPr>
            <w:tcW w:w="424" w:type="pct"/>
            <w:shd w:val="clear" w:color="auto" w:fill="auto"/>
          </w:tcPr>
          <w:p w14:paraId="7C9EFE9C" w14:textId="77777777" w:rsidR="007C2D6C" w:rsidRPr="0024492D" w:rsidRDefault="007C2D6C" w:rsidP="00477BF7">
            <w:pPr>
              <w:spacing w:after="120" w:line="240" w:lineRule="auto"/>
              <w:rPr>
                <w:rFonts w:ascii="Times New Roman" w:hAnsi="Times New Roman"/>
                <w:color w:val="000000"/>
                <w:sz w:val="20"/>
                <w:szCs w:val="20"/>
              </w:rPr>
            </w:pPr>
            <w:r>
              <w:rPr>
                <w:rFonts w:ascii="Times New Roman" w:hAnsi="Times New Roman"/>
                <w:color w:val="000000"/>
                <w:sz w:val="20"/>
                <w:szCs w:val="20"/>
              </w:rPr>
              <w:t>7.13</w:t>
            </w:r>
          </w:p>
        </w:tc>
        <w:tc>
          <w:tcPr>
            <w:tcW w:w="977" w:type="pct"/>
          </w:tcPr>
          <w:p w14:paraId="7A9AA3E0" w14:textId="77777777" w:rsidR="007C2D6C" w:rsidRPr="0024492D" w:rsidRDefault="00CF2649" w:rsidP="002B11E7">
            <w:pPr>
              <w:spacing w:after="120" w:line="240" w:lineRule="auto"/>
              <w:rPr>
                <w:rFonts w:ascii="Times New Roman" w:hAnsi="Times New Roman"/>
                <w:sz w:val="20"/>
                <w:szCs w:val="20"/>
              </w:rPr>
            </w:pPr>
            <w:r w:rsidRPr="00CF2649">
              <w:rPr>
                <w:rFonts w:ascii="Times New Roman" w:hAnsi="Times New Roman"/>
                <w:sz w:val="20"/>
                <w:szCs w:val="20"/>
              </w:rPr>
              <w:t>The document is very general and does not address specific pandemic related circumstances</w:t>
            </w:r>
            <w:r>
              <w:rPr>
                <w:rFonts w:ascii="Times New Roman" w:hAnsi="Times New Roman"/>
                <w:sz w:val="20"/>
                <w:szCs w:val="20"/>
              </w:rPr>
              <w:t>.</w:t>
            </w:r>
          </w:p>
        </w:tc>
        <w:tc>
          <w:tcPr>
            <w:tcW w:w="1785" w:type="pct"/>
            <w:shd w:val="clear" w:color="auto" w:fill="auto"/>
          </w:tcPr>
          <w:p w14:paraId="198DB64C" w14:textId="77777777" w:rsidR="007C2D6C" w:rsidRPr="00715892" w:rsidRDefault="007C2D6C" w:rsidP="00715892">
            <w:pPr>
              <w:spacing w:after="120" w:line="240" w:lineRule="auto"/>
              <w:rPr>
                <w:rFonts w:ascii="Times New Roman" w:hAnsi="Times New Roman"/>
                <w:sz w:val="20"/>
                <w:szCs w:val="20"/>
                <w:highlight w:val="yellow"/>
              </w:rPr>
            </w:pPr>
            <w:r w:rsidRPr="00715892">
              <w:rPr>
                <w:rFonts w:ascii="Times New Roman" w:hAnsi="Times New Roman"/>
                <w:sz w:val="20"/>
                <w:szCs w:val="20"/>
                <w:highlight w:val="yellow"/>
              </w:rPr>
              <w:t>7.13. The operating organization should establish the necessary arrangements to ensure the safety of personnel and the safe operation of the nuclear power plant during situations in which a large number of personnel might be unavailable, such as during an epidemic or a pandemic affecting areas in which personnel live. Such arrangements should include the following:</w:t>
            </w:r>
            <w:r>
              <w:rPr>
                <w:rFonts w:ascii="Times New Roman" w:hAnsi="Times New Roman"/>
                <w:sz w:val="20"/>
                <w:szCs w:val="20"/>
                <w:highlight w:val="yellow"/>
              </w:rPr>
              <w:t xml:space="preserve"> </w:t>
            </w:r>
          </w:p>
          <w:p w14:paraId="6C974711" w14:textId="77777777" w:rsidR="007C2D6C" w:rsidRPr="00715892" w:rsidRDefault="007C2D6C" w:rsidP="00715892">
            <w:pPr>
              <w:numPr>
                <w:ilvl w:val="0"/>
                <w:numId w:val="46"/>
              </w:numPr>
              <w:spacing w:after="120" w:line="240" w:lineRule="auto"/>
              <w:ind w:left="397" w:hanging="340"/>
              <w:rPr>
                <w:rFonts w:ascii="Times New Roman" w:hAnsi="Times New Roman"/>
                <w:sz w:val="20"/>
                <w:szCs w:val="20"/>
                <w:highlight w:val="yellow"/>
              </w:rPr>
            </w:pPr>
            <w:r w:rsidRPr="00715892">
              <w:rPr>
                <w:rFonts w:ascii="Times New Roman" w:hAnsi="Times New Roman"/>
                <w:sz w:val="20"/>
                <w:szCs w:val="20"/>
                <w:highlight w:val="yellow"/>
              </w:rPr>
              <w:t>Retaining a minimum number of qualified personnel on the site to ensure safe operation of the plant;</w:t>
            </w:r>
            <w:r>
              <w:rPr>
                <w:rFonts w:ascii="Times New Roman" w:hAnsi="Times New Roman"/>
                <w:sz w:val="20"/>
                <w:szCs w:val="20"/>
                <w:highlight w:val="yellow"/>
              </w:rPr>
              <w:t xml:space="preserve"> </w:t>
            </w:r>
          </w:p>
          <w:p w14:paraId="028E3FA1" w14:textId="77777777" w:rsidR="007C2D6C" w:rsidRPr="00715892" w:rsidRDefault="007C2D6C" w:rsidP="00715892">
            <w:pPr>
              <w:numPr>
                <w:ilvl w:val="0"/>
                <w:numId w:val="46"/>
              </w:numPr>
              <w:spacing w:after="120" w:line="240" w:lineRule="auto"/>
              <w:ind w:left="397" w:hanging="340"/>
              <w:rPr>
                <w:rFonts w:ascii="Times New Roman" w:hAnsi="Times New Roman"/>
                <w:sz w:val="20"/>
                <w:szCs w:val="20"/>
                <w:highlight w:val="yellow"/>
              </w:rPr>
            </w:pPr>
            <w:r w:rsidRPr="00715892">
              <w:rPr>
                <w:rFonts w:ascii="Times New Roman" w:hAnsi="Times New Roman"/>
                <w:sz w:val="20"/>
                <w:szCs w:val="20"/>
                <w:highlight w:val="yellow"/>
              </w:rPr>
              <w:t>Ensuring that a minimum number of qualified back-up personnel remain available off the site;</w:t>
            </w:r>
            <w:r>
              <w:rPr>
                <w:rFonts w:ascii="Times New Roman" w:hAnsi="Times New Roman"/>
                <w:sz w:val="20"/>
                <w:szCs w:val="20"/>
                <w:highlight w:val="yellow"/>
              </w:rPr>
              <w:t xml:space="preserve"> </w:t>
            </w:r>
          </w:p>
          <w:p w14:paraId="262BBF0F" w14:textId="77777777" w:rsidR="007C2D6C" w:rsidRPr="00715892" w:rsidRDefault="007C2D6C" w:rsidP="00715892">
            <w:pPr>
              <w:numPr>
                <w:ilvl w:val="0"/>
                <w:numId w:val="46"/>
              </w:numPr>
              <w:spacing w:after="120" w:line="240" w:lineRule="auto"/>
              <w:ind w:left="397" w:hanging="340"/>
              <w:rPr>
                <w:rFonts w:ascii="Times New Roman" w:hAnsi="Times New Roman"/>
                <w:sz w:val="20"/>
                <w:szCs w:val="20"/>
                <w:highlight w:val="yellow"/>
              </w:rPr>
            </w:pPr>
            <w:r w:rsidRPr="00715892">
              <w:rPr>
                <w:rFonts w:ascii="Times New Roman" w:hAnsi="Times New Roman"/>
                <w:sz w:val="20"/>
                <w:szCs w:val="20"/>
                <w:highlight w:val="yellow"/>
              </w:rPr>
              <w:t>Adapting means of communication and transportation for personnel, arranging the delivery of food and water to the site, and providing for beds and essential hygiene on the site;</w:t>
            </w:r>
            <w:r>
              <w:rPr>
                <w:rFonts w:ascii="Times New Roman" w:hAnsi="Times New Roman"/>
                <w:sz w:val="20"/>
                <w:szCs w:val="20"/>
                <w:highlight w:val="yellow"/>
              </w:rPr>
              <w:t xml:space="preserve"> </w:t>
            </w:r>
          </w:p>
          <w:p w14:paraId="774D656F" w14:textId="77777777" w:rsidR="007C2D6C" w:rsidRPr="00715892" w:rsidRDefault="007C2D6C" w:rsidP="00715892">
            <w:pPr>
              <w:numPr>
                <w:ilvl w:val="0"/>
                <w:numId w:val="46"/>
              </w:numPr>
              <w:spacing w:after="120" w:line="240" w:lineRule="auto"/>
              <w:ind w:left="397" w:hanging="340"/>
              <w:rPr>
                <w:rFonts w:ascii="Times New Roman" w:hAnsi="Times New Roman"/>
                <w:sz w:val="20"/>
                <w:szCs w:val="20"/>
                <w:highlight w:val="yellow"/>
              </w:rPr>
            </w:pPr>
            <w:r w:rsidRPr="00715892">
              <w:rPr>
                <w:rFonts w:ascii="Times New Roman" w:hAnsi="Times New Roman"/>
                <w:sz w:val="20"/>
                <w:szCs w:val="20"/>
                <w:highlight w:val="yellow"/>
              </w:rPr>
              <w:t>Establishing additional measures to prevent the spread of an infection on the site, in accordance with national and international guidance, e.g. cancellation of physical meetings, adapting controls at the entrance to the site, maintaining appropriate physical distance between individuals, and wearing a mask;</w:t>
            </w:r>
            <w:r>
              <w:rPr>
                <w:rFonts w:ascii="Times New Roman" w:hAnsi="Times New Roman"/>
                <w:sz w:val="20"/>
                <w:szCs w:val="20"/>
                <w:highlight w:val="yellow"/>
              </w:rPr>
              <w:t xml:space="preserve"> </w:t>
            </w:r>
          </w:p>
          <w:p w14:paraId="6F395300" w14:textId="77777777" w:rsidR="007C2D6C" w:rsidRPr="00715892" w:rsidRDefault="007C2D6C" w:rsidP="00715892">
            <w:pPr>
              <w:numPr>
                <w:ilvl w:val="0"/>
                <w:numId w:val="46"/>
              </w:numPr>
              <w:spacing w:after="120" w:line="240" w:lineRule="auto"/>
              <w:ind w:left="397" w:hanging="340"/>
              <w:rPr>
                <w:rFonts w:ascii="Times New Roman" w:eastAsia="Calibri" w:hAnsi="Times New Roman"/>
                <w:color w:val="000000"/>
                <w:sz w:val="20"/>
                <w:szCs w:val="20"/>
                <w:highlight w:val="yellow"/>
                <w:lang w:eastAsia="en-GB"/>
              </w:rPr>
            </w:pPr>
            <w:r w:rsidRPr="00715892">
              <w:rPr>
                <w:rFonts w:ascii="Times New Roman" w:hAnsi="Times New Roman"/>
                <w:sz w:val="20"/>
                <w:szCs w:val="20"/>
                <w:highlight w:val="yellow"/>
              </w:rPr>
              <w:t>Enabling remote working for non-essential personnel, and maintaining regular contact with those personnel who are off the site, by phone or videoconference.</w:t>
            </w:r>
          </w:p>
        </w:tc>
        <w:tc>
          <w:tcPr>
            <w:tcW w:w="552" w:type="pct"/>
          </w:tcPr>
          <w:p w14:paraId="053214A0" w14:textId="77777777" w:rsidR="007C2D6C" w:rsidRDefault="007C2D6C" w:rsidP="002B11E7">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New</w:t>
            </w:r>
            <w:r w:rsidRPr="00464302">
              <w:rPr>
                <w:rFonts w:ascii="Times New Roman" w:eastAsia="MS Mincho" w:hAnsi="Times New Roman"/>
                <w:color w:val="000000"/>
                <w:sz w:val="20"/>
                <w:szCs w:val="20"/>
                <w:lang w:eastAsia="ja-JP"/>
              </w:rPr>
              <w:t xml:space="preserve"> paragraph </w:t>
            </w:r>
            <w:r>
              <w:rPr>
                <w:rFonts w:ascii="Times New Roman" w:eastAsia="MS Mincho" w:hAnsi="Times New Roman"/>
                <w:color w:val="000000"/>
                <w:sz w:val="20"/>
                <w:szCs w:val="20"/>
                <w:lang w:eastAsia="ja-JP"/>
              </w:rPr>
              <w:t>7.13</w:t>
            </w:r>
            <w:r w:rsidRPr="00464302">
              <w:rPr>
                <w:rFonts w:ascii="Times New Roman" w:eastAsia="MS Mincho" w:hAnsi="Times New Roman"/>
                <w:color w:val="000000"/>
                <w:sz w:val="20"/>
                <w:szCs w:val="20"/>
                <w:lang w:eastAsia="ja-JP"/>
              </w:rPr>
              <w:t xml:space="preserve"> </w:t>
            </w:r>
            <w:r>
              <w:rPr>
                <w:rFonts w:ascii="Times New Roman" w:eastAsia="MS Mincho" w:hAnsi="Times New Roman"/>
                <w:color w:val="000000"/>
                <w:sz w:val="20"/>
                <w:szCs w:val="20"/>
                <w:lang w:eastAsia="ja-JP"/>
              </w:rPr>
              <w:t>inserted in subsection ‘Staffing of a Nuclear Power Plant’.</w:t>
            </w:r>
            <w:r w:rsidR="00AE4F53">
              <w:rPr>
                <w:rFonts w:ascii="Times New Roman" w:eastAsia="MS Mincho" w:hAnsi="Times New Roman"/>
                <w:color w:val="000000"/>
                <w:sz w:val="20"/>
                <w:szCs w:val="20"/>
                <w:lang w:eastAsia="ja-JP"/>
              </w:rPr>
              <w:t xml:space="preserve"> </w:t>
            </w:r>
          </w:p>
          <w:p w14:paraId="6D4DE7B5" w14:textId="77777777" w:rsidR="00AE4F53" w:rsidRPr="00464302" w:rsidRDefault="00AE4F53" w:rsidP="00AE4F53">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L</w:t>
            </w:r>
            <w:r w:rsidRPr="00AE4F53">
              <w:rPr>
                <w:rFonts w:ascii="Times New Roman" w:eastAsia="MS Mincho" w:hAnsi="Times New Roman"/>
                <w:color w:val="000000"/>
                <w:sz w:val="20"/>
                <w:szCs w:val="20"/>
                <w:lang w:eastAsia="ja-JP"/>
              </w:rPr>
              <w:t>atest version of DS497c incorporates the SSC comments for Step 11 prior to NUSSC-50</w:t>
            </w:r>
            <w:r w:rsidR="00E1040E">
              <w:t xml:space="preserve"> </w:t>
            </w:r>
            <w:r w:rsidR="00E1040E" w:rsidRPr="00E1040E">
              <w:rPr>
                <w:rFonts w:ascii="Times New Roman" w:eastAsia="MS Mincho" w:hAnsi="Times New Roman"/>
                <w:color w:val="000000"/>
                <w:sz w:val="20"/>
                <w:szCs w:val="20"/>
                <w:lang w:eastAsia="ja-JP"/>
              </w:rPr>
              <w:t>in November 2020</w:t>
            </w:r>
            <w:r w:rsidRPr="00AE4F53">
              <w:rPr>
                <w:rFonts w:ascii="Times New Roman" w:eastAsia="MS Mincho" w:hAnsi="Times New Roman"/>
                <w:color w:val="000000"/>
                <w:sz w:val="20"/>
                <w:szCs w:val="20"/>
                <w:lang w:eastAsia="ja-JP"/>
              </w:rPr>
              <w:t>.</w:t>
            </w:r>
          </w:p>
        </w:tc>
      </w:tr>
    </w:tbl>
    <w:p w14:paraId="1AFD575F" w14:textId="77777777" w:rsidR="00464302" w:rsidRDefault="00464302" w:rsidP="00C80A9C">
      <w:pPr>
        <w:spacing w:after="0" w:line="240" w:lineRule="auto"/>
        <w:rPr>
          <w:rFonts w:ascii="Times New Roman" w:eastAsia="MS Mincho" w:hAnsi="Times New Roman"/>
          <w:sz w:val="28"/>
          <w:szCs w:val="28"/>
          <w:lang w:eastAsia="ja-JP"/>
        </w:rPr>
      </w:pPr>
    </w:p>
    <w:p w14:paraId="040DA897" w14:textId="77777777" w:rsidR="00C87B1C" w:rsidRDefault="00C87B1C" w:rsidP="00C87B1C">
      <w:pPr>
        <w:spacing w:after="0" w:line="240" w:lineRule="auto"/>
        <w:rPr>
          <w:rFonts w:ascii="Times New Roman" w:eastAsia="MS Mincho" w:hAnsi="Times New Roman"/>
          <w:sz w:val="28"/>
          <w:szCs w:val="28"/>
          <w:lang w:eastAsia="ja-JP"/>
        </w:rPr>
      </w:pPr>
    </w:p>
    <w:p w14:paraId="1B094A80" w14:textId="77777777" w:rsidR="00C87B1C" w:rsidRDefault="00C87B1C" w:rsidP="00C87B1C">
      <w:pPr>
        <w:spacing w:after="0" w:line="240" w:lineRule="auto"/>
        <w:rPr>
          <w:rFonts w:ascii="Times New Roman" w:eastAsia="MS Mincho" w:hAnsi="Times New Roman"/>
          <w:sz w:val="28"/>
          <w:szCs w:val="28"/>
          <w:lang w:eastAsia="ja-JP"/>
        </w:rPr>
      </w:pPr>
    </w:p>
    <w:p w14:paraId="4E7BD954" w14:textId="77777777" w:rsidR="007445F2" w:rsidRPr="00464302" w:rsidRDefault="00C87B1C" w:rsidP="00C87B1C">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br w:type="page"/>
      </w:r>
      <w:r w:rsidR="007445F2" w:rsidRPr="00464302">
        <w:rPr>
          <w:rFonts w:ascii="Times New Roman" w:eastAsia="MS Mincho" w:hAnsi="Times New Roman"/>
          <w:sz w:val="28"/>
          <w:szCs w:val="28"/>
          <w:lang w:eastAsia="ja-JP"/>
        </w:rPr>
        <w:lastRenderedPageBreak/>
        <w:t xml:space="preserve">Division: </w:t>
      </w:r>
      <w:r w:rsidR="007445F2" w:rsidRPr="00DE7D6E">
        <w:rPr>
          <w:rFonts w:ascii="Times New Roman" w:eastAsia="MS Mincho" w:hAnsi="Times New Roman"/>
          <w:b/>
          <w:bCs/>
          <w:sz w:val="28"/>
          <w:szCs w:val="28"/>
          <w:lang w:eastAsia="ja-JP"/>
        </w:rPr>
        <w:t>NSNI</w:t>
      </w:r>
    </w:p>
    <w:p w14:paraId="004D5AA3" w14:textId="77777777" w:rsidR="007445F2" w:rsidRPr="00464302" w:rsidRDefault="007445F2" w:rsidP="007445F2">
      <w:pPr>
        <w:spacing w:after="0" w:line="240" w:lineRule="auto"/>
        <w:jc w:val="center"/>
        <w:rPr>
          <w:rFonts w:ascii="Times New Roman" w:eastAsia="MS Mincho" w:hAnsi="Times New Roman"/>
          <w:sz w:val="28"/>
          <w:szCs w:val="28"/>
          <w:lang w:eastAsia="ja-JP"/>
        </w:rPr>
      </w:pPr>
      <w:r w:rsidRPr="00464302">
        <w:rPr>
          <w:rFonts w:ascii="Times New Roman" w:eastAsia="MS Mincho" w:hAnsi="Times New Roman"/>
          <w:sz w:val="28"/>
          <w:szCs w:val="28"/>
          <w:lang w:eastAsia="ja-JP"/>
        </w:rPr>
        <w:t xml:space="preserve">Section: </w:t>
      </w:r>
      <w:r w:rsidR="00772D6A" w:rsidRPr="00DE7D6E">
        <w:rPr>
          <w:rFonts w:ascii="Times New Roman" w:eastAsia="MS Mincho" w:hAnsi="Times New Roman"/>
          <w:b/>
          <w:bCs/>
          <w:sz w:val="28"/>
          <w:szCs w:val="28"/>
          <w:lang w:eastAsia="ja-JP"/>
        </w:rPr>
        <w:t>SA</w:t>
      </w:r>
      <w:r w:rsidRPr="00DE7D6E">
        <w:rPr>
          <w:rFonts w:ascii="Times New Roman" w:eastAsia="MS Mincho" w:hAnsi="Times New Roman"/>
          <w:b/>
          <w:bCs/>
          <w:sz w:val="28"/>
          <w:szCs w:val="28"/>
          <w:lang w:eastAsia="ja-JP"/>
        </w:rPr>
        <w:t>S</w:t>
      </w:r>
    </w:p>
    <w:p w14:paraId="329AE101" w14:textId="77777777" w:rsidR="007445F2" w:rsidRDefault="007445F2" w:rsidP="00D60AC6">
      <w:pPr>
        <w:spacing w:after="0" w:line="240" w:lineRule="auto"/>
        <w:jc w:val="center"/>
        <w:rPr>
          <w:rFonts w:ascii="Times New Roman" w:eastAsia="MS Mincho" w:hAnsi="Times New Roman"/>
          <w:sz w:val="28"/>
          <w:szCs w:val="28"/>
          <w:lang w:eastAsia="ja-JP"/>
        </w:rPr>
      </w:pPr>
    </w:p>
    <w:p w14:paraId="7AB6A945" w14:textId="77777777" w:rsidR="00D60AC6" w:rsidRDefault="00D60AC6" w:rsidP="00D60AC6">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3226"/>
        <w:gridCol w:w="1964"/>
        <w:gridCol w:w="5703"/>
        <w:gridCol w:w="6198"/>
        <w:gridCol w:w="2373"/>
      </w:tblGrid>
      <w:tr w:rsidR="007445F2" w:rsidRPr="000B534D" w14:paraId="58EA8D24" w14:textId="77777777" w:rsidTr="00C87B1C">
        <w:trPr>
          <w:trHeight w:val="567"/>
          <w:tblHeader/>
        </w:trPr>
        <w:tc>
          <w:tcPr>
            <w:tcW w:w="155" w:type="pct"/>
            <w:tcBorders>
              <w:bottom w:val="single" w:sz="4" w:space="0" w:color="000000"/>
            </w:tcBorders>
            <w:shd w:val="clear" w:color="auto" w:fill="auto"/>
            <w:vAlign w:val="center"/>
          </w:tcPr>
          <w:p w14:paraId="4C88B659" w14:textId="77777777" w:rsidR="007445F2" w:rsidRPr="008C5579" w:rsidRDefault="007445F2" w:rsidP="00D60AC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t>No.</w:t>
            </w:r>
          </w:p>
        </w:tc>
        <w:tc>
          <w:tcPr>
            <w:tcW w:w="326" w:type="pct"/>
            <w:tcBorders>
              <w:bottom w:val="single" w:sz="4" w:space="0" w:color="000000"/>
            </w:tcBorders>
            <w:shd w:val="clear" w:color="auto" w:fill="auto"/>
            <w:vAlign w:val="center"/>
          </w:tcPr>
          <w:p w14:paraId="33C85EF5" w14:textId="77777777" w:rsidR="007445F2" w:rsidRPr="008C5579" w:rsidRDefault="007445F2" w:rsidP="00D60AC6">
            <w:pPr>
              <w:spacing w:before="60" w:after="60" w:line="240" w:lineRule="auto"/>
              <w:jc w:val="center"/>
              <w:rPr>
                <w:b/>
                <w:color w:val="000099"/>
                <w:sz w:val="28"/>
                <w:szCs w:val="28"/>
                <w:lang w:eastAsia="en-GB"/>
              </w:rPr>
            </w:pPr>
            <w:r>
              <w:rPr>
                <w:b/>
                <w:color w:val="000099"/>
                <w:sz w:val="28"/>
                <w:szCs w:val="28"/>
                <w:lang w:eastAsia="en-GB"/>
              </w:rPr>
              <w:t>Topic</w:t>
            </w:r>
          </w:p>
        </w:tc>
        <w:tc>
          <w:tcPr>
            <w:tcW w:w="749" w:type="pct"/>
            <w:tcBorders>
              <w:bottom w:val="single" w:sz="4" w:space="0" w:color="000000"/>
            </w:tcBorders>
            <w:shd w:val="clear" w:color="auto" w:fill="auto"/>
            <w:vAlign w:val="center"/>
          </w:tcPr>
          <w:p w14:paraId="28EFA2B0"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56" w:type="pct"/>
            <w:tcBorders>
              <w:bottom w:val="single" w:sz="4" w:space="0" w:color="000000"/>
            </w:tcBorders>
            <w:shd w:val="clear" w:color="auto" w:fill="auto"/>
            <w:vAlign w:val="center"/>
          </w:tcPr>
          <w:p w14:paraId="0C4110EF"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324" w:type="pct"/>
            <w:tcBorders>
              <w:bottom w:val="single" w:sz="4" w:space="0" w:color="000000"/>
            </w:tcBorders>
            <w:vAlign w:val="center"/>
          </w:tcPr>
          <w:p w14:paraId="37334FE1" w14:textId="77777777" w:rsidR="007445F2" w:rsidRPr="008C5579" w:rsidRDefault="009F2515" w:rsidP="00D60AC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439" w:type="pct"/>
            <w:tcBorders>
              <w:bottom w:val="single" w:sz="4" w:space="0" w:color="000000"/>
            </w:tcBorders>
            <w:shd w:val="clear" w:color="auto" w:fill="auto"/>
            <w:vAlign w:val="center"/>
          </w:tcPr>
          <w:p w14:paraId="468C4746" w14:textId="77777777" w:rsidR="007445F2" w:rsidRPr="008C5579" w:rsidRDefault="007445F2" w:rsidP="00D60AC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1" w:type="pct"/>
            <w:tcBorders>
              <w:bottom w:val="single" w:sz="4" w:space="0" w:color="000000"/>
            </w:tcBorders>
            <w:vAlign w:val="center"/>
          </w:tcPr>
          <w:p w14:paraId="0E972EC9" w14:textId="77777777" w:rsidR="007445F2" w:rsidRPr="008C5579" w:rsidRDefault="007445F2" w:rsidP="00D60AC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7445F2" w:rsidRPr="00E87813" w14:paraId="538E20CF" w14:textId="77777777" w:rsidTr="00D60AC6">
        <w:trPr>
          <w:cantSplit/>
          <w:trHeight w:val="510"/>
          <w:tblHeader/>
        </w:trPr>
        <w:tc>
          <w:tcPr>
            <w:tcW w:w="5000" w:type="pct"/>
            <w:gridSpan w:val="7"/>
            <w:vAlign w:val="center"/>
          </w:tcPr>
          <w:p w14:paraId="393579CB" w14:textId="77777777" w:rsidR="007445F2" w:rsidRPr="0024492D" w:rsidRDefault="007445F2" w:rsidP="00D60AC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SSG-3, Level 1 </w:t>
            </w:r>
            <w:r w:rsidR="00BB3B52">
              <w:rPr>
                <w:rFonts w:ascii="Times New Roman" w:hAnsi="Times New Roman"/>
                <w:b/>
                <w:bCs/>
                <w:color w:val="C00000"/>
                <w:sz w:val="28"/>
                <w:szCs w:val="28"/>
              </w:rPr>
              <w:t xml:space="preserve">PSA </w:t>
            </w:r>
            <w:r w:rsidRPr="00464302">
              <w:rPr>
                <w:rFonts w:ascii="Times New Roman" w:hAnsi="Times New Roman"/>
                <w:b/>
                <w:bCs/>
                <w:color w:val="C00000"/>
                <w:sz w:val="28"/>
                <w:szCs w:val="28"/>
              </w:rPr>
              <w:t>for Nuclear Power Plants</w:t>
            </w:r>
            <w:r>
              <w:rPr>
                <w:rFonts w:ascii="Times New Roman" w:hAnsi="Times New Roman"/>
                <w:b/>
                <w:bCs/>
                <w:color w:val="C00000"/>
                <w:sz w:val="28"/>
                <w:szCs w:val="28"/>
              </w:rPr>
              <w:t xml:space="preserve">; </w:t>
            </w:r>
            <w:r w:rsidR="00772D6A">
              <w:rPr>
                <w:rFonts w:ascii="Times New Roman" w:hAnsi="Times New Roman"/>
                <w:b/>
                <w:bCs/>
                <w:color w:val="C00000"/>
                <w:sz w:val="28"/>
                <w:szCs w:val="28"/>
              </w:rPr>
              <w:t xml:space="preserve"> </w:t>
            </w:r>
            <w:r>
              <w:rPr>
                <w:rFonts w:ascii="Times New Roman" w:hAnsi="Times New Roman"/>
                <w:b/>
                <w:bCs/>
                <w:color w:val="C00000"/>
                <w:sz w:val="28"/>
                <w:szCs w:val="28"/>
              </w:rPr>
              <w:t xml:space="preserve">SSG-4, Level 2 </w:t>
            </w:r>
            <w:r w:rsidR="00BB3B52">
              <w:rPr>
                <w:rFonts w:ascii="Times New Roman" w:hAnsi="Times New Roman"/>
                <w:b/>
                <w:bCs/>
                <w:color w:val="C00000"/>
                <w:sz w:val="28"/>
                <w:szCs w:val="28"/>
              </w:rPr>
              <w:t xml:space="preserve">PSA </w:t>
            </w:r>
            <w:r w:rsidRPr="00464302">
              <w:rPr>
                <w:rFonts w:ascii="Times New Roman" w:hAnsi="Times New Roman"/>
                <w:b/>
                <w:bCs/>
                <w:color w:val="C00000"/>
                <w:sz w:val="28"/>
                <w:szCs w:val="28"/>
              </w:rPr>
              <w:t>for Nuclear Power Plants</w:t>
            </w:r>
          </w:p>
        </w:tc>
      </w:tr>
      <w:tr w:rsidR="007445F2" w:rsidRPr="00E87813" w14:paraId="0131F997" w14:textId="77777777" w:rsidTr="005D49A2">
        <w:trPr>
          <w:cantSplit/>
          <w:trHeight w:val="7159"/>
          <w:tblHeader/>
        </w:trPr>
        <w:tc>
          <w:tcPr>
            <w:tcW w:w="155" w:type="pct"/>
            <w:shd w:val="clear" w:color="auto" w:fill="auto"/>
          </w:tcPr>
          <w:p w14:paraId="0E8D8AA8" w14:textId="77777777" w:rsidR="007445F2" w:rsidRPr="006B3807" w:rsidRDefault="007445F2"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670D0042" w14:textId="77777777" w:rsidR="007445F2" w:rsidRPr="000B152A" w:rsidRDefault="007445F2" w:rsidP="00477BF7">
            <w:pPr>
              <w:spacing w:after="120" w:line="240" w:lineRule="auto"/>
              <w:rPr>
                <w:rFonts w:ascii="Times New Roman" w:hAnsi="Times New Roman"/>
                <w:b/>
                <w:color w:val="000000"/>
                <w:sz w:val="20"/>
                <w:szCs w:val="20"/>
                <w:lang w:eastAsia="en-GB"/>
              </w:rPr>
            </w:pPr>
          </w:p>
        </w:tc>
        <w:tc>
          <w:tcPr>
            <w:tcW w:w="749" w:type="pct"/>
            <w:shd w:val="clear" w:color="auto" w:fill="auto"/>
          </w:tcPr>
          <w:p w14:paraId="78CFCAC6" w14:textId="77777777" w:rsidR="007445F2" w:rsidRDefault="007445F2" w:rsidP="00477BF7">
            <w:pPr>
              <w:spacing w:after="120" w:line="240" w:lineRule="auto"/>
              <w:rPr>
                <w:rFonts w:ascii="Times New Roman" w:hAnsi="Times New Roman"/>
                <w:bCs/>
                <w:sz w:val="20"/>
                <w:szCs w:val="20"/>
              </w:rPr>
            </w:pPr>
            <w:r w:rsidRPr="007445F2">
              <w:rPr>
                <w:rFonts w:ascii="Times New Roman" w:hAnsi="Times New Roman"/>
                <w:bCs/>
                <w:sz w:val="20"/>
                <w:szCs w:val="20"/>
              </w:rPr>
              <w:t>In general, the pandemic could not be considered as a factor which could lead to initiating event from PSA (or PIE from DSA) point of view. The impact of pandemic is conditioned by the government restrictions for people movement and interactions (which are valid not only for pandemic, but to the other events leading to restrictions</w:t>
            </w:r>
            <w:r w:rsidR="00AE391C">
              <w:rPr>
                <w:rFonts w:ascii="Times New Roman" w:hAnsi="Times New Roman"/>
                <w:bCs/>
                <w:sz w:val="20"/>
                <w:szCs w:val="20"/>
              </w:rPr>
              <w:t>,</w:t>
            </w:r>
            <w:r w:rsidRPr="007445F2">
              <w:rPr>
                <w:rFonts w:ascii="Times New Roman" w:hAnsi="Times New Roman"/>
                <w:bCs/>
                <w:sz w:val="20"/>
                <w:szCs w:val="20"/>
              </w:rPr>
              <w:t xml:space="preserve"> war, curfew, protests, etc.). This could affect the mitigation capacities when responding to initiating events which can happen during the pandemic (since the restrictions could last long, e.g. half a year, the probability that </w:t>
            </w:r>
            <w:r w:rsidR="00AE391C">
              <w:rPr>
                <w:rFonts w:ascii="Times New Roman" w:hAnsi="Times New Roman"/>
                <w:bCs/>
                <w:sz w:val="20"/>
                <w:szCs w:val="20"/>
              </w:rPr>
              <w:t>internal events w</w:t>
            </w:r>
            <w:r w:rsidRPr="007445F2">
              <w:rPr>
                <w:rFonts w:ascii="Times New Roman" w:hAnsi="Times New Roman"/>
                <w:bCs/>
                <w:sz w:val="20"/>
                <w:szCs w:val="20"/>
              </w:rPr>
              <w:t xml:space="preserve">ill happen during that time is not negligible). Thus, the impact of these restrictions is related to the following aspects: </w:t>
            </w:r>
          </w:p>
          <w:p w14:paraId="56A31639" w14:textId="77777777" w:rsidR="007445F2" w:rsidRDefault="00C87B1C" w:rsidP="00477BF7">
            <w:pPr>
              <w:numPr>
                <w:ilvl w:val="0"/>
                <w:numId w:val="16"/>
              </w:numPr>
              <w:spacing w:after="120" w:line="240" w:lineRule="auto"/>
              <w:ind w:left="454" w:hanging="397"/>
              <w:rPr>
                <w:rFonts w:ascii="Times New Roman" w:hAnsi="Times New Roman"/>
                <w:bCs/>
                <w:sz w:val="20"/>
                <w:szCs w:val="20"/>
              </w:rPr>
            </w:pPr>
            <w:r>
              <w:rPr>
                <w:rFonts w:ascii="Times New Roman" w:hAnsi="Times New Roman"/>
                <w:bCs/>
                <w:sz w:val="20"/>
                <w:szCs w:val="20"/>
              </w:rPr>
              <w:t>L</w:t>
            </w:r>
            <w:r w:rsidR="007445F2" w:rsidRPr="007445F2">
              <w:rPr>
                <w:rFonts w:ascii="Times New Roman" w:hAnsi="Times New Roman"/>
                <w:bCs/>
                <w:sz w:val="20"/>
                <w:szCs w:val="20"/>
              </w:rPr>
              <w:t>imitations to human resources</w:t>
            </w:r>
            <w:r w:rsidR="00772D6A">
              <w:rPr>
                <w:rFonts w:ascii="Times New Roman" w:hAnsi="Times New Roman"/>
                <w:bCs/>
                <w:sz w:val="20"/>
                <w:szCs w:val="20"/>
              </w:rPr>
              <w:t xml:space="preserve">; </w:t>
            </w:r>
          </w:p>
          <w:p w14:paraId="49987222" w14:textId="77777777" w:rsidR="007445F2" w:rsidRPr="0024492D" w:rsidRDefault="00C87B1C" w:rsidP="00477BF7">
            <w:pPr>
              <w:numPr>
                <w:ilvl w:val="0"/>
                <w:numId w:val="16"/>
              </w:numPr>
              <w:spacing w:after="120" w:line="240" w:lineRule="auto"/>
              <w:ind w:left="454" w:hanging="397"/>
              <w:rPr>
                <w:rFonts w:ascii="Times New Roman" w:hAnsi="Times New Roman"/>
                <w:bCs/>
                <w:sz w:val="20"/>
                <w:szCs w:val="20"/>
              </w:rPr>
            </w:pPr>
            <w:r>
              <w:rPr>
                <w:rFonts w:ascii="Times New Roman" w:hAnsi="Times New Roman"/>
                <w:bCs/>
                <w:sz w:val="20"/>
                <w:szCs w:val="20"/>
              </w:rPr>
              <w:t>L</w:t>
            </w:r>
            <w:r w:rsidR="007445F2" w:rsidRPr="007445F2">
              <w:rPr>
                <w:rFonts w:ascii="Times New Roman" w:hAnsi="Times New Roman"/>
                <w:bCs/>
                <w:sz w:val="20"/>
                <w:szCs w:val="20"/>
              </w:rPr>
              <w:t>imitations to offsite involvement (limited offsite emergency response, slower recovery actions when external personnel is involved, etc.).</w:t>
            </w:r>
          </w:p>
        </w:tc>
        <w:tc>
          <w:tcPr>
            <w:tcW w:w="456" w:type="pct"/>
            <w:shd w:val="clear" w:color="auto" w:fill="auto"/>
          </w:tcPr>
          <w:p w14:paraId="785F4BA1" w14:textId="77777777" w:rsidR="00DF5D40" w:rsidRDefault="00DF5D40" w:rsidP="00DF5D40">
            <w:pPr>
              <w:spacing w:after="120" w:line="240" w:lineRule="auto"/>
              <w:rPr>
                <w:rFonts w:ascii="Times New Roman" w:hAnsi="Times New Roman"/>
                <w:color w:val="000000"/>
                <w:sz w:val="20"/>
                <w:szCs w:val="20"/>
              </w:rPr>
            </w:pPr>
            <w:r>
              <w:rPr>
                <w:rFonts w:ascii="Times New Roman" w:hAnsi="Times New Roman"/>
                <w:color w:val="000000"/>
                <w:sz w:val="20"/>
                <w:szCs w:val="20"/>
              </w:rPr>
              <w:t xml:space="preserve">Section 10 of SSG-3 </w:t>
            </w:r>
          </w:p>
          <w:p w14:paraId="7AE5520D" w14:textId="77777777" w:rsidR="007445F2" w:rsidRPr="0024492D" w:rsidRDefault="00DF5D40" w:rsidP="00DF5D40">
            <w:pPr>
              <w:spacing w:after="120" w:line="240" w:lineRule="auto"/>
              <w:rPr>
                <w:rFonts w:ascii="Times New Roman" w:hAnsi="Times New Roman"/>
                <w:color w:val="000000"/>
                <w:sz w:val="20"/>
                <w:szCs w:val="20"/>
              </w:rPr>
            </w:pPr>
            <w:r>
              <w:rPr>
                <w:rFonts w:ascii="Times New Roman" w:hAnsi="Times New Roman"/>
                <w:color w:val="000000"/>
                <w:sz w:val="20"/>
                <w:szCs w:val="20"/>
              </w:rPr>
              <w:t>Section 8 of SSG-4</w:t>
            </w:r>
          </w:p>
        </w:tc>
        <w:tc>
          <w:tcPr>
            <w:tcW w:w="1324" w:type="pct"/>
          </w:tcPr>
          <w:p w14:paraId="4A89B296" w14:textId="77777777" w:rsidR="00772D6A" w:rsidRPr="00772D6A" w:rsidRDefault="00772D6A" w:rsidP="00477BF7">
            <w:pPr>
              <w:autoSpaceDE w:val="0"/>
              <w:autoSpaceDN w:val="0"/>
              <w:spacing w:after="120" w:line="240" w:lineRule="auto"/>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In terms of </w:t>
            </w:r>
            <w:r w:rsidR="00AE391C">
              <w:rPr>
                <w:rFonts w:ascii="Times New Roman" w:eastAsia="Calibri" w:hAnsi="Times New Roman"/>
                <w:sz w:val="20"/>
                <w:szCs w:val="20"/>
                <w:lang w:eastAsia="en-GB"/>
              </w:rPr>
              <w:t>S</w:t>
            </w:r>
            <w:r w:rsidRPr="00772D6A">
              <w:rPr>
                <w:rFonts w:ascii="Times New Roman" w:eastAsia="Calibri" w:hAnsi="Times New Roman"/>
                <w:sz w:val="20"/>
                <w:szCs w:val="20"/>
                <w:lang w:eastAsia="en-GB"/>
              </w:rPr>
              <w:t xml:space="preserve">afety </w:t>
            </w:r>
            <w:r w:rsidR="00AE391C">
              <w:rPr>
                <w:rFonts w:ascii="Times New Roman" w:eastAsia="Calibri" w:hAnsi="Times New Roman"/>
                <w:sz w:val="20"/>
                <w:szCs w:val="20"/>
                <w:lang w:eastAsia="en-GB"/>
              </w:rPr>
              <w:t>G</w:t>
            </w:r>
            <w:r w:rsidRPr="00772D6A">
              <w:rPr>
                <w:rFonts w:ascii="Times New Roman" w:eastAsia="Calibri" w:hAnsi="Times New Roman"/>
                <w:sz w:val="20"/>
                <w:szCs w:val="20"/>
                <w:lang w:eastAsia="en-GB"/>
              </w:rPr>
              <w:t>uides on PSA, these aspects could be transformed to the following PSA elements:</w:t>
            </w:r>
            <w:r w:rsidR="00C87B1C">
              <w:rPr>
                <w:rFonts w:ascii="Times New Roman" w:eastAsia="Calibri" w:hAnsi="Times New Roman"/>
                <w:sz w:val="20"/>
                <w:szCs w:val="20"/>
                <w:lang w:eastAsia="en-GB"/>
              </w:rPr>
              <w:t xml:space="preserve"> </w:t>
            </w:r>
          </w:p>
          <w:p w14:paraId="1F94F3B2" w14:textId="77777777" w:rsidR="00772D6A" w:rsidRPr="00772D6A" w:rsidRDefault="00772D6A" w:rsidP="00477BF7">
            <w:pPr>
              <w:numPr>
                <w:ilvl w:val="1"/>
                <w:numId w:val="18"/>
              </w:numPr>
              <w:autoSpaceDE w:val="0"/>
              <w:autoSpaceDN w:val="0"/>
              <w:spacing w:after="120" w:line="240" w:lineRule="auto"/>
              <w:ind w:left="341" w:hanging="284"/>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Performance shaping factors in HRA: </w:t>
            </w:r>
            <w:r w:rsidR="00AE391C">
              <w:rPr>
                <w:rFonts w:ascii="Times New Roman" w:eastAsia="Calibri" w:hAnsi="Times New Roman"/>
                <w:sz w:val="20"/>
                <w:szCs w:val="20"/>
                <w:lang w:eastAsia="en-GB"/>
              </w:rPr>
              <w:t>L</w:t>
            </w:r>
            <w:r w:rsidRPr="00772D6A">
              <w:rPr>
                <w:rFonts w:ascii="Times New Roman" w:eastAsia="Calibri" w:hAnsi="Times New Roman"/>
                <w:sz w:val="20"/>
                <w:szCs w:val="20"/>
                <w:lang w:eastAsia="en-GB"/>
              </w:rPr>
              <w:t xml:space="preserve">imited staff, less frequent shift turnovers (see IRS report) and other relevant factors may lead to higher stress level, longer time needed to perform the actions, etc, eventually leading to higher </w:t>
            </w:r>
            <w:r w:rsidR="00AE391C">
              <w:rPr>
                <w:rFonts w:ascii="Times New Roman" w:eastAsia="Calibri" w:hAnsi="Times New Roman"/>
                <w:sz w:val="20"/>
                <w:szCs w:val="20"/>
                <w:lang w:eastAsia="en-GB"/>
              </w:rPr>
              <w:t>h</w:t>
            </w:r>
            <w:r w:rsidRPr="00772D6A">
              <w:rPr>
                <w:rFonts w:ascii="Times New Roman" w:eastAsia="Calibri" w:hAnsi="Times New Roman"/>
                <w:sz w:val="20"/>
                <w:szCs w:val="20"/>
                <w:lang w:eastAsia="en-GB"/>
              </w:rPr>
              <w:t xml:space="preserve">uman </w:t>
            </w:r>
            <w:r w:rsidR="00AE391C">
              <w:rPr>
                <w:rFonts w:ascii="Times New Roman" w:eastAsia="Calibri" w:hAnsi="Times New Roman"/>
                <w:sz w:val="20"/>
                <w:szCs w:val="20"/>
                <w:lang w:eastAsia="en-GB"/>
              </w:rPr>
              <w:t>e</w:t>
            </w:r>
            <w:r w:rsidRPr="00772D6A">
              <w:rPr>
                <w:rFonts w:ascii="Times New Roman" w:eastAsia="Calibri" w:hAnsi="Times New Roman"/>
                <w:sz w:val="20"/>
                <w:szCs w:val="20"/>
                <w:lang w:eastAsia="en-GB"/>
              </w:rPr>
              <w:t xml:space="preserve">rror </w:t>
            </w:r>
            <w:r w:rsidR="00AE391C">
              <w:rPr>
                <w:rFonts w:ascii="Times New Roman" w:eastAsia="Calibri" w:hAnsi="Times New Roman"/>
                <w:sz w:val="20"/>
                <w:szCs w:val="20"/>
                <w:lang w:eastAsia="en-GB"/>
              </w:rPr>
              <w:t>p</w:t>
            </w:r>
            <w:r w:rsidRPr="00772D6A">
              <w:rPr>
                <w:rFonts w:ascii="Times New Roman" w:eastAsia="Calibri" w:hAnsi="Times New Roman"/>
                <w:sz w:val="20"/>
                <w:szCs w:val="20"/>
                <w:lang w:eastAsia="en-GB"/>
              </w:rPr>
              <w:t>robabilities.</w:t>
            </w:r>
            <w:r w:rsidR="00C87B1C">
              <w:rPr>
                <w:rFonts w:ascii="Times New Roman" w:eastAsia="Calibri" w:hAnsi="Times New Roman"/>
                <w:sz w:val="20"/>
                <w:szCs w:val="20"/>
                <w:lang w:eastAsia="en-GB"/>
              </w:rPr>
              <w:t xml:space="preserve"> </w:t>
            </w:r>
          </w:p>
          <w:p w14:paraId="3055A6EB" w14:textId="77777777" w:rsidR="00772D6A" w:rsidRPr="00772D6A" w:rsidRDefault="00772D6A" w:rsidP="00477BF7">
            <w:pPr>
              <w:numPr>
                <w:ilvl w:val="1"/>
                <w:numId w:val="18"/>
              </w:numPr>
              <w:autoSpaceDE w:val="0"/>
              <w:autoSpaceDN w:val="0"/>
              <w:spacing w:after="120" w:line="240" w:lineRule="auto"/>
              <w:ind w:left="341" w:hanging="284"/>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Recovery actions: </w:t>
            </w:r>
            <w:r w:rsidR="00AE391C">
              <w:rPr>
                <w:rFonts w:ascii="Times New Roman" w:eastAsia="Calibri" w:hAnsi="Times New Roman"/>
                <w:sz w:val="20"/>
                <w:szCs w:val="20"/>
                <w:lang w:eastAsia="en-GB"/>
              </w:rPr>
              <w:t>F</w:t>
            </w:r>
            <w:r w:rsidRPr="00772D6A">
              <w:rPr>
                <w:rFonts w:ascii="Times New Roman" w:eastAsia="Calibri" w:hAnsi="Times New Roman"/>
                <w:sz w:val="20"/>
                <w:szCs w:val="20"/>
                <w:lang w:eastAsia="en-GB"/>
              </w:rPr>
              <w:t>easibility of some modelled recovery actions could be questionable due to limited staff availability and obstacles with receiving off-site support (recovery of external power supply, outsourced maintenance staff).</w:t>
            </w:r>
            <w:r w:rsidR="00C87B1C">
              <w:rPr>
                <w:rFonts w:ascii="Times New Roman" w:eastAsia="Calibri" w:hAnsi="Times New Roman"/>
                <w:sz w:val="20"/>
                <w:szCs w:val="20"/>
                <w:lang w:eastAsia="en-GB"/>
              </w:rPr>
              <w:t xml:space="preserve"> </w:t>
            </w:r>
          </w:p>
          <w:p w14:paraId="60F14223" w14:textId="77777777" w:rsidR="00772D6A" w:rsidRDefault="00772D6A" w:rsidP="00477BF7">
            <w:pPr>
              <w:numPr>
                <w:ilvl w:val="1"/>
                <w:numId w:val="18"/>
              </w:numPr>
              <w:autoSpaceDE w:val="0"/>
              <w:autoSpaceDN w:val="0"/>
              <w:spacing w:after="120" w:line="240" w:lineRule="auto"/>
              <w:ind w:left="341" w:hanging="284"/>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Implementation of countermeasures: </w:t>
            </w:r>
            <w:r w:rsidR="00AE391C">
              <w:rPr>
                <w:rFonts w:ascii="Times New Roman" w:eastAsia="Calibri" w:hAnsi="Times New Roman"/>
                <w:sz w:val="20"/>
                <w:szCs w:val="20"/>
                <w:lang w:eastAsia="en-GB"/>
              </w:rPr>
              <w:t>S</w:t>
            </w:r>
            <w:r w:rsidRPr="00772D6A">
              <w:rPr>
                <w:rFonts w:ascii="Times New Roman" w:eastAsia="Calibri" w:hAnsi="Times New Roman"/>
                <w:sz w:val="20"/>
                <w:szCs w:val="20"/>
                <w:lang w:eastAsia="en-GB"/>
              </w:rPr>
              <w:t xml:space="preserve">lower and more complicated organisation of evacuation, other countermeasures in L2+ and L3 PSA. It may lead to the re-visiting of </w:t>
            </w:r>
            <w:r w:rsidR="00AE391C">
              <w:rPr>
                <w:rFonts w:ascii="Times New Roman" w:eastAsia="Calibri" w:hAnsi="Times New Roman"/>
                <w:sz w:val="20"/>
                <w:szCs w:val="20"/>
                <w:lang w:eastAsia="en-GB"/>
              </w:rPr>
              <w:t xml:space="preserve">the </w:t>
            </w:r>
            <w:r w:rsidRPr="00772D6A">
              <w:rPr>
                <w:rFonts w:ascii="Times New Roman" w:eastAsia="Calibri" w:hAnsi="Times New Roman"/>
                <w:sz w:val="20"/>
                <w:szCs w:val="20"/>
                <w:lang w:eastAsia="en-GB"/>
              </w:rPr>
              <w:t xml:space="preserve">definition of “early” in </w:t>
            </w:r>
            <w:r w:rsidR="00AE391C">
              <w:rPr>
                <w:rFonts w:ascii="Times New Roman" w:eastAsia="Calibri" w:hAnsi="Times New Roman"/>
                <w:sz w:val="20"/>
                <w:szCs w:val="20"/>
                <w:lang w:eastAsia="en-GB"/>
              </w:rPr>
              <w:t>l</w:t>
            </w:r>
            <w:r w:rsidR="00AE391C" w:rsidRPr="00AE391C">
              <w:rPr>
                <w:rFonts w:ascii="Times New Roman" w:eastAsia="Calibri" w:hAnsi="Times New Roman"/>
                <w:sz w:val="20"/>
                <w:szCs w:val="20"/>
                <w:lang w:eastAsia="en-GB"/>
              </w:rPr>
              <w:t xml:space="preserve">arge </w:t>
            </w:r>
            <w:r w:rsidR="00AE391C">
              <w:rPr>
                <w:rFonts w:ascii="Times New Roman" w:eastAsia="Calibri" w:hAnsi="Times New Roman"/>
                <w:sz w:val="20"/>
                <w:szCs w:val="20"/>
                <w:lang w:eastAsia="en-GB"/>
              </w:rPr>
              <w:t>e</w:t>
            </w:r>
            <w:r w:rsidR="00AE391C" w:rsidRPr="00AE391C">
              <w:rPr>
                <w:rFonts w:ascii="Times New Roman" w:eastAsia="Calibri" w:hAnsi="Times New Roman"/>
                <w:sz w:val="20"/>
                <w:szCs w:val="20"/>
                <w:lang w:eastAsia="en-GB"/>
              </w:rPr>
              <w:t xml:space="preserve">arly </w:t>
            </w:r>
            <w:r w:rsidR="00AE391C">
              <w:rPr>
                <w:rFonts w:ascii="Times New Roman" w:eastAsia="Calibri" w:hAnsi="Times New Roman"/>
                <w:sz w:val="20"/>
                <w:szCs w:val="20"/>
                <w:lang w:eastAsia="en-GB"/>
              </w:rPr>
              <w:t>r</w:t>
            </w:r>
            <w:r w:rsidR="00AE391C" w:rsidRPr="00AE391C">
              <w:rPr>
                <w:rFonts w:ascii="Times New Roman" w:eastAsia="Calibri" w:hAnsi="Times New Roman"/>
                <w:sz w:val="20"/>
                <w:szCs w:val="20"/>
                <w:lang w:eastAsia="en-GB"/>
              </w:rPr>
              <w:t xml:space="preserve">elease </w:t>
            </w:r>
            <w:r w:rsidR="00AE391C">
              <w:rPr>
                <w:rFonts w:ascii="Times New Roman" w:eastAsia="Calibri" w:hAnsi="Times New Roman"/>
                <w:sz w:val="20"/>
                <w:szCs w:val="20"/>
                <w:lang w:eastAsia="en-GB"/>
              </w:rPr>
              <w:t>f</w:t>
            </w:r>
            <w:r w:rsidR="00AE391C" w:rsidRPr="00AE391C">
              <w:rPr>
                <w:rFonts w:ascii="Times New Roman" w:eastAsia="Calibri" w:hAnsi="Times New Roman"/>
                <w:sz w:val="20"/>
                <w:szCs w:val="20"/>
                <w:lang w:eastAsia="en-GB"/>
              </w:rPr>
              <w:t xml:space="preserve">requency </w:t>
            </w:r>
            <w:r w:rsidR="00AE391C">
              <w:rPr>
                <w:rFonts w:ascii="Times New Roman" w:eastAsia="Calibri" w:hAnsi="Times New Roman"/>
                <w:sz w:val="20"/>
                <w:szCs w:val="20"/>
                <w:lang w:eastAsia="en-GB"/>
              </w:rPr>
              <w:t>(</w:t>
            </w:r>
            <w:r w:rsidRPr="00772D6A">
              <w:rPr>
                <w:rFonts w:ascii="Times New Roman" w:eastAsia="Calibri" w:hAnsi="Times New Roman"/>
                <w:sz w:val="20"/>
                <w:szCs w:val="20"/>
                <w:lang w:eastAsia="en-GB"/>
              </w:rPr>
              <w:t>LERF</w:t>
            </w:r>
            <w:r w:rsidR="00AE391C">
              <w:rPr>
                <w:rFonts w:ascii="Times New Roman" w:eastAsia="Calibri" w:hAnsi="Times New Roman"/>
                <w:sz w:val="20"/>
                <w:szCs w:val="20"/>
                <w:lang w:eastAsia="en-GB"/>
              </w:rPr>
              <w:t>)</w:t>
            </w:r>
            <w:r w:rsidRPr="00772D6A">
              <w:rPr>
                <w:rFonts w:ascii="Times New Roman" w:eastAsia="Calibri" w:hAnsi="Times New Roman"/>
                <w:sz w:val="20"/>
                <w:szCs w:val="20"/>
                <w:lang w:eastAsia="en-GB"/>
              </w:rPr>
              <w:t>, since it is connected to evacuation.</w:t>
            </w:r>
            <w:r w:rsidR="00AE391C">
              <w:rPr>
                <w:rFonts w:ascii="Times New Roman" w:eastAsia="Calibri" w:hAnsi="Times New Roman"/>
                <w:sz w:val="20"/>
                <w:szCs w:val="20"/>
                <w:lang w:eastAsia="en-GB"/>
              </w:rPr>
              <w:t xml:space="preserve"> </w:t>
            </w:r>
          </w:p>
          <w:p w14:paraId="22831E78" w14:textId="77777777" w:rsidR="007445F2" w:rsidRDefault="00772D6A" w:rsidP="00477BF7">
            <w:pPr>
              <w:numPr>
                <w:ilvl w:val="1"/>
                <w:numId w:val="18"/>
              </w:numPr>
              <w:autoSpaceDE w:val="0"/>
              <w:autoSpaceDN w:val="0"/>
              <w:spacing w:after="120" w:line="240" w:lineRule="auto"/>
              <w:ind w:left="341" w:hanging="284"/>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Limited maintenance activities: </w:t>
            </w:r>
            <w:r w:rsidR="00AE391C">
              <w:rPr>
                <w:rFonts w:ascii="Times New Roman" w:eastAsia="Calibri" w:hAnsi="Times New Roman"/>
                <w:sz w:val="20"/>
                <w:szCs w:val="20"/>
                <w:lang w:eastAsia="en-GB"/>
              </w:rPr>
              <w:t>R</w:t>
            </w:r>
            <w:r w:rsidRPr="00772D6A">
              <w:rPr>
                <w:rFonts w:ascii="Times New Roman" w:eastAsia="Calibri" w:hAnsi="Times New Roman"/>
                <w:sz w:val="20"/>
                <w:szCs w:val="20"/>
                <w:lang w:eastAsia="en-GB"/>
              </w:rPr>
              <w:t>educed number of preventive maintenance activities may impact the reliability figure</w:t>
            </w:r>
            <w:r>
              <w:rPr>
                <w:rFonts w:ascii="Times New Roman" w:eastAsia="Calibri" w:hAnsi="Times New Roman"/>
                <w:sz w:val="20"/>
                <w:szCs w:val="20"/>
                <w:lang w:eastAsia="en-GB"/>
              </w:rPr>
              <w:t>.</w:t>
            </w:r>
            <w:r w:rsidR="00C87B1C">
              <w:rPr>
                <w:rFonts w:ascii="Times New Roman" w:eastAsia="Calibri" w:hAnsi="Times New Roman"/>
                <w:sz w:val="20"/>
                <w:szCs w:val="20"/>
                <w:lang w:eastAsia="en-GB"/>
              </w:rPr>
              <w:t xml:space="preserve"> </w:t>
            </w:r>
          </w:p>
          <w:p w14:paraId="1B34AEB3" w14:textId="77777777" w:rsidR="00772D6A" w:rsidRPr="0024492D" w:rsidRDefault="00772D6A" w:rsidP="00477BF7">
            <w:pPr>
              <w:autoSpaceDE w:val="0"/>
              <w:autoSpaceDN w:val="0"/>
              <w:spacing w:after="120" w:line="240" w:lineRule="auto"/>
              <w:ind w:left="57"/>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All of these factors in principle could be reflected in </w:t>
            </w:r>
            <w:r w:rsidR="00AE391C">
              <w:rPr>
                <w:rFonts w:ascii="Times New Roman" w:eastAsia="Calibri" w:hAnsi="Times New Roman"/>
                <w:sz w:val="20"/>
                <w:szCs w:val="20"/>
                <w:lang w:eastAsia="en-GB"/>
              </w:rPr>
              <w:t xml:space="preserve">the </w:t>
            </w:r>
            <w:r w:rsidRPr="00772D6A">
              <w:rPr>
                <w:rFonts w:ascii="Times New Roman" w:eastAsia="Calibri" w:hAnsi="Times New Roman"/>
                <w:sz w:val="20"/>
                <w:szCs w:val="20"/>
                <w:lang w:eastAsia="en-GB"/>
              </w:rPr>
              <w:t xml:space="preserve">PSA model through the boundary condition indicating the “restrictions from government leading to limitations on human resources”. The problem is to assign </w:t>
            </w:r>
            <w:r w:rsidR="00AE391C">
              <w:rPr>
                <w:rFonts w:ascii="Times New Roman" w:eastAsia="Calibri" w:hAnsi="Times New Roman"/>
                <w:sz w:val="20"/>
                <w:szCs w:val="20"/>
                <w:lang w:eastAsia="en-GB"/>
              </w:rPr>
              <w:t xml:space="preserve">a </w:t>
            </w:r>
            <w:r w:rsidRPr="00772D6A">
              <w:rPr>
                <w:rFonts w:ascii="Times New Roman" w:eastAsia="Calibri" w:hAnsi="Times New Roman"/>
                <w:sz w:val="20"/>
                <w:szCs w:val="20"/>
                <w:lang w:eastAsia="en-GB"/>
              </w:rPr>
              <w:t xml:space="preserve">probability for such kind of boundary condition. This probability will be very subjective and very uncertain. Therefore, SAS suggestion is not to include it in base case PSA model, but suggest it as an optional sensitivity study in the PSA </w:t>
            </w:r>
            <w:r w:rsidR="00AE391C">
              <w:rPr>
                <w:rFonts w:ascii="Times New Roman" w:eastAsia="Calibri" w:hAnsi="Times New Roman"/>
                <w:sz w:val="20"/>
                <w:szCs w:val="20"/>
                <w:lang w:eastAsia="en-GB"/>
              </w:rPr>
              <w:t>S</w:t>
            </w:r>
            <w:r w:rsidRPr="00772D6A">
              <w:rPr>
                <w:rFonts w:ascii="Times New Roman" w:eastAsia="Calibri" w:hAnsi="Times New Roman"/>
                <w:sz w:val="20"/>
                <w:szCs w:val="20"/>
                <w:lang w:eastAsia="en-GB"/>
              </w:rPr>
              <w:t xml:space="preserve">afety </w:t>
            </w:r>
            <w:r w:rsidR="00AE391C">
              <w:rPr>
                <w:rFonts w:ascii="Times New Roman" w:eastAsia="Calibri" w:hAnsi="Times New Roman"/>
                <w:sz w:val="20"/>
                <w:szCs w:val="20"/>
                <w:lang w:eastAsia="en-GB"/>
              </w:rPr>
              <w:t>G</w:t>
            </w:r>
            <w:r w:rsidRPr="00772D6A">
              <w:rPr>
                <w:rFonts w:ascii="Times New Roman" w:eastAsia="Calibri" w:hAnsi="Times New Roman"/>
                <w:sz w:val="20"/>
                <w:szCs w:val="20"/>
                <w:lang w:eastAsia="en-GB"/>
              </w:rPr>
              <w:t>uides (SSG-3, SSG-4), which can provide some insights to potential vulnerabilities in such conditions and where to focus on.</w:t>
            </w:r>
          </w:p>
        </w:tc>
        <w:tc>
          <w:tcPr>
            <w:tcW w:w="1439" w:type="pct"/>
            <w:shd w:val="clear" w:color="auto" w:fill="auto"/>
          </w:tcPr>
          <w:p w14:paraId="4F1EB8FB" w14:textId="77777777" w:rsidR="00C87B1C" w:rsidRDefault="007445F2" w:rsidP="00477BF7">
            <w:pPr>
              <w:autoSpaceDE w:val="0"/>
              <w:autoSpaceDN w:val="0"/>
              <w:spacing w:after="120" w:line="240" w:lineRule="auto"/>
              <w:rPr>
                <w:rFonts w:ascii="Times New Roman" w:eastAsia="Calibri" w:hAnsi="Times New Roman"/>
                <w:sz w:val="20"/>
                <w:szCs w:val="20"/>
                <w:lang w:eastAsia="en-GB"/>
              </w:rPr>
            </w:pPr>
            <w:r w:rsidRPr="007445F2">
              <w:rPr>
                <w:rFonts w:ascii="Times New Roman" w:eastAsia="Calibri" w:hAnsi="Times New Roman"/>
                <w:sz w:val="20"/>
                <w:szCs w:val="20"/>
                <w:lang w:eastAsia="en-GB"/>
              </w:rPr>
              <w:t xml:space="preserve">Both Safety Guides SSG-3 and SSG-4 (currently under revision) have </w:t>
            </w:r>
            <w:r w:rsidR="00772D6A">
              <w:rPr>
                <w:rFonts w:ascii="Times New Roman" w:eastAsia="Calibri" w:hAnsi="Times New Roman"/>
                <w:sz w:val="20"/>
                <w:szCs w:val="20"/>
                <w:lang w:eastAsia="en-GB"/>
              </w:rPr>
              <w:t xml:space="preserve">a </w:t>
            </w:r>
            <w:r w:rsidRPr="007445F2">
              <w:rPr>
                <w:rFonts w:ascii="Times New Roman" w:eastAsia="Calibri" w:hAnsi="Times New Roman"/>
                <w:sz w:val="20"/>
                <w:szCs w:val="20"/>
                <w:lang w:eastAsia="en-GB"/>
              </w:rPr>
              <w:t>chapter on use of PSA. During pandemic</w:t>
            </w:r>
            <w:r>
              <w:rPr>
                <w:rFonts w:ascii="Times New Roman" w:eastAsia="Calibri" w:hAnsi="Times New Roman"/>
                <w:sz w:val="20"/>
                <w:szCs w:val="20"/>
                <w:lang w:eastAsia="en-GB"/>
              </w:rPr>
              <w:t>,</w:t>
            </w:r>
            <w:r w:rsidRPr="007445F2">
              <w:rPr>
                <w:rFonts w:ascii="Times New Roman" w:eastAsia="Calibri" w:hAnsi="Times New Roman"/>
                <w:sz w:val="20"/>
                <w:szCs w:val="20"/>
                <w:lang w:eastAsia="en-GB"/>
              </w:rPr>
              <w:t xml:space="preserve"> the PSA could be used to estimate the current risk level and understand the changed risk profile (vulnerabilities, change in risk contributors). These insights could be used in decision making for development of compensatory measures. </w:t>
            </w:r>
          </w:p>
          <w:p w14:paraId="68AB589C" w14:textId="77777777" w:rsidR="007445F2" w:rsidRDefault="007445F2" w:rsidP="00477BF7">
            <w:pPr>
              <w:autoSpaceDE w:val="0"/>
              <w:autoSpaceDN w:val="0"/>
              <w:spacing w:after="120" w:line="240" w:lineRule="auto"/>
              <w:rPr>
                <w:rFonts w:ascii="Times New Roman" w:eastAsia="Calibri" w:hAnsi="Times New Roman"/>
                <w:sz w:val="20"/>
                <w:szCs w:val="20"/>
                <w:lang w:eastAsia="en-GB"/>
              </w:rPr>
            </w:pPr>
            <w:r w:rsidRPr="007445F2">
              <w:rPr>
                <w:rFonts w:ascii="Times New Roman" w:eastAsia="Calibri" w:hAnsi="Times New Roman"/>
                <w:sz w:val="20"/>
                <w:szCs w:val="20"/>
                <w:lang w:eastAsia="en-GB"/>
              </w:rPr>
              <w:t xml:space="preserve">Examples of such PSA applications mentioned in SSG-3 and SSG-4 are </w:t>
            </w:r>
            <w:r w:rsidR="00C87B1C">
              <w:rPr>
                <w:rFonts w:ascii="Times New Roman" w:eastAsia="Calibri" w:hAnsi="Times New Roman"/>
                <w:sz w:val="20"/>
                <w:szCs w:val="20"/>
                <w:lang w:eastAsia="en-GB"/>
              </w:rPr>
              <w:t xml:space="preserve">the </w:t>
            </w:r>
            <w:r w:rsidRPr="007445F2">
              <w:rPr>
                <w:rFonts w:ascii="Times New Roman" w:eastAsia="Calibri" w:hAnsi="Times New Roman"/>
                <w:sz w:val="20"/>
                <w:szCs w:val="20"/>
                <w:lang w:eastAsia="en-GB"/>
              </w:rPr>
              <w:t xml:space="preserve">following: </w:t>
            </w:r>
          </w:p>
          <w:p w14:paraId="10735A4D" w14:textId="77777777" w:rsidR="007445F2" w:rsidRDefault="007445F2" w:rsidP="00477BF7">
            <w:pPr>
              <w:numPr>
                <w:ilvl w:val="0"/>
                <w:numId w:val="14"/>
              </w:numPr>
              <w:autoSpaceDE w:val="0"/>
              <w:autoSpaceDN w:val="0"/>
              <w:spacing w:after="120" w:line="240" w:lineRule="auto"/>
              <w:ind w:left="341" w:hanging="284"/>
              <w:rPr>
                <w:rFonts w:ascii="Times New Roman" w:eastAsia="Calibri" w:hAnsi="Times New Roman"/>
                <w:sz w:val="20"/>
                <w:szCs w:val="20"/>
                <w:lang w:eastAsia="en-GB"/>
              </w:rPr>
            </w:pPr>
            <w:r w:rsidRPr="007445F2">
              <w:rPr>
                <w:rFonts w:ascii="Times New Roman" w:eastAsia="Calibri" w:hAnsi="Times New Roman"/>
                <w:sz w:val="20"/>
                <w:szCs w:val="20"/>
                <w:lang w:eastAsia="en-GB"/>
              </w:rPr>
              <w:t>On-line risk monitors, based on the actual limitations that will allow to assess the cumulative impact of all implemented changes</w:t>
            </w:r>
            <w:r>
              <w:rPr>
                <w:rFonts w:ascii="Times New Roman" w:eastAsia="Calibri" w:hAnsi="Times New Roman"/>
                <w:sz w:val="20"/>
                <w:szCs w:val="20"/>
                <w:lang w:eastAsia="en-GB"/>
              </w:rPr>
              <w:t xml:space="preserve">. </w:t>
            </w:r>
          </w:p>
          <w:p w14:paraId="345BF897" w14:textId="77777777" w:rsidR="007445F2" w:rsidRDefault="007445F2" w:rsidP="00477BF7">
            <w:pPr>
              <w:numPr>
                <w:ilvl w:val="0"/>
                <w:numId w:val="14"/>
              </w:numPr>
              <w:autoSpaceDE w:val="0"/>
              <w:autoSpaceDN w:val="0"/>
              <w:spacing w:after="120" w:line="240" w:lineRule="auto"/>
              <w:ind w:left="341" w:hanging="284"/>
              <w:rPr>
                <w:rFonts w:ascii="Times New Roman" w:eastAsia="Calibri" w:hAnsi="Times New Roman"/>
                <w:sz w:val="20"/>
                <w:szCs w:val="20"/>
                <w:lang w:eastAsia="en-GB"/>
              </w:rPr>
            </w:pPr>
            <w:r w:rsidRPr="007445F2">
              <w:rPr>
                <w:rFonts w:ascii="Times New Roman" w:eastAsia="Calibri" w:hAnsi="Times New Roman"/>
                <w:sz w:val="20"/>
                <w:szCs w:val="20"/>
                <w:lang w:eastAsia="en-GB"/>
              </w:rPr>
              <w:t>Outage planning</w:t>
            </w:r>
            <w:r w:rsidR="00AE391C">
              <w:rPr>
                <w:rFonts w:ascii="Times New Roman" w:eastAsia="Calibri" w:hAnsi="Times New Roman"/>
                <w:sz w:val="20"/>
                <w:szCs w:val="20"/>
                <w:lang w:eastAsia="en-GB"/>
              </w:rPr>
              <w:t xml:space="preserve">: </w:t>
            </w:r>
            <w:r w:rsidRPr="007445F2">
              <w:rPr>
                <w:rFonts w:ascii="Times New Roman" w:eastAsia="Calibri" w:hAnsi="Times New Roman"/>
                <w:sz w:val="20"/>
                <w:szCs w:val="20"/>
                <w:lang w:eastAsia="en-GB"/>
              </w:rPr>
              <w:t>Some MS responded to COVID-19 by reducing the scope of planned outages, focusing on refuelling and only important safety related maintenance activities. PSA might be used to approach this task systematically.</w:t>
            </w:r>
            <w:r>
              <w:rPr>
                <w:rFonts w:ascii="Times New Roman" w:eastAsia="Calibri" w:hAnsi="Times New Roman"/>
                <w:sz w:val="20"/>
                <w:szCs w:val="20"/>
                <w:lang w:eastAsia="en-GB"/>
              </w:rPr>
              <w:t xml:space="preserve"> </w:t>
            </w:r>
          </w:p>
          <w:p w14:paraId="475C90AC" w14:textId="77777777" w:rsidR="007445F2" w:rsidRPr="0024492D" w:rsidRDefault="007445F2" w:rsidP="00477BF7">
            <w:pPr>
              <w:autoSpaceDE w:val="0"/>
              <w:autoSpaceDN w:val="0"/>
              <w:spacing w:after="120" w:line="240" w:lineRule="auto"/>
              <w:rPr>
                <w:rFonts w:ascii="Times New Roman" w:hAnsi="Times New Roman"/>
                <w:color w:val="000000"/>
                <w:sz w:val="20"/>
                <w:szCs w:val="20"/>
              </w:rPr>
            </w:pPr>
            <w:r w:rsidRPr="007445F2">
              <w:rPr>
                <w:rFonts w:ascii="Times New Roman" w:eastAsia="Calibri" w:hAnsi="Times New Roman"/>
                <w:sz w:val="20"/>
                <w:szCs w:val="20"/>
                <w:lang w:eastAsia="en-GB"/>
              </w:rPr>
              <w:t>Therefore, in the current revision of these Safety Guides, we may include some relevant consideration for benefits of using these PSA applications in decision making during pandemic.</w:t>
            </w:r>
          </w:p>
        </w:tc>
        <w:tc>
          <w:tcPr>
            <w:tcW w:w="551" w:type="pct"/>
          </w:tcPr>
          <w:p w14:paraId="4526EBD4" w14:textId="77777777" w:rsidR="007445F2" w:rsidRPr="00464302" w:rsidRDefault="007445F2" w:rsidP="00477BF7">
            <w:pPr>
              <w:spacing w:after="120" w:line="240" w:lineRule="auto"/>
              <w:rPr>
                <w:rFonts w:ascii="Times New Roman" w:eastAsia="MS Mincho" w:hAnsi="Times New Roman"/>
                <w:color w:val="000000"/>
                <w:sz w:val="20"/>
                <w:szCs w:val="20"/>
                <w:lang w:eastAsia="ja-JP"/>
              </w:rPr>
            </w:pPr>
          </w:p>
        </w:tc>
      </w:tr>
    </w:tbl>
    <w:p w14:paraId="7540B399" w14:textId="77777777" w:rsidR="007445F2" w:rsidRDefault="007445F2" w:rsidP="00C80A9C">
      <w:pPr>
        <w:spacing w:after="0" w:line="240" w:lineRule="auto"/>
        <w:rPr>
          <w:rFonts w:ascii="Times New Roman" w:eastAsia="MS Mincho" w:hAnsi="Times New Roman"/>
          <w:sz w:val="28"/>
          <w:szCs w:val="28"/>
          <w:lang w:eastAsia="ja-JP"/>
        </w:rPr>
      </w:pPr>
    </w:p>
    <w:p w14:paraId="4E36F90E" w14:textId="77777777" w:rsidR="00D60AC6" w:rsidRDefault="00D60AC6" w:rsidP="00D60AC6">
      <w:pPr>
        <w:spacing w:after="0" w:line="240" w:lineRule="auto"/>
        <w:rPr>
          <w:rFonts w:ascii="Times New Roman" w:eastAsia="MS Mincho" w:hAnsi="Times New Roman"/>
          <w:sz w:val="28"/>
          <w:szCs w:val="28"/>
          <w:lang w:eastAsia="ja-JP"/>
        </w:rPr>
      </w:pPr>
    </w:p>
    <w:p w14:paraId="2DFD78DC" w14:textId="77777777" w:rsidR="00D60AC6" w:rsidRDefault="00D60AC6" w:rsidP="00D60AC6">
      <w:pPr>
        <w:spacing w:after="0" w:line="240" w:lineRule="auto"/>
        <w:rPr>
          <w:rFonts w:ascii="Times New Roman" w:eastAsia="MS Mincho" w:hAnsi="Times New Roman"/>
          <w:sz w:val="28"/>
          <w:szCs w:val="28"/>
          <w:lang w:eastAsia="ja-JP"/>
        </w:rPr>
      </w:pPr>
    </w:p>
    <w:p w14:paraId="7012638A" w14:textId="77777777" w:rsidR="00772D6A" w:rsidRPr="00464302" w:rsidRDefault="00D60AC6" w:rsidP="00772D6A">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br w:type="page"/>
      </w:r>
      <w:r w:rsidR="00772D6A" w:rsidRPr="00464302">
        <w:rPr>
          <w:rFonts w:ascii="Times New Roman" w:eastAsia="MS Mincho" w:hAnsi="Times New Roman"/>
          <w:sz w:val="28"/>
          <w:szCs w:val="28"/>
          <w:lang w:eastAsia="ja-JP"/>
        </w:rPr>
        <w:lastRenderedPageBreak/>
        <w:t xml:space="preserve">Division: </w:t>
      </w:r>
      <w:r w:rsidR="00772D6A" w:rsidRPr="00DE7D6E">
        <w:rPr>
          <w:rFonts w:ascii="Times New Roman" w:eastAsia="MS Mincho" w:hAnsi="Times New Roman"/>
          <w:b/>
          <w:bCs/>
          <w:sz w:val="28"/>
          <w:szCs w:val="28"/>
          <w:lang w:eastAsia="ja-JP"/>
        </w:rPr>
        <w:t>NSNI</w:t>
      </w:r>
    </w:p>
    <w:p w14:paraId="0C819A40" w14:textId="77777777" w:rsidR="00772D6A" w:rsidRPr="00464302" w:rsidRDefault="00772D6A" w:rsidP="00772D6A">
      <w:pPr>
        <w:spacing w:after="0" w:line="240" w:lineRule="auto"/>
        <w:jc w:val="center"/>
        <w:rPr>
          <w:rFonts w:ascii="Times New Roman" w:eastAsia="MS Mincho" w:hAnsi="Times New Roman"/>
          <w:sz w:val="28"/>
          <w:szCs w:val="28"/>
          <w:lang w:eastAsia="ja-JP"/>
        </w:rPr>
      </w:pPr>
      <w:r w:rsidRPr="00464302">
        <w:rPr>
          <w:rFonts w:ascii="Times New Roman" w:eastAsia="MS Mincho" w:hAnsi="Times New Roman"/>
          <w:sz w:val="28"/>
          <w:szCs w:val="28"/>
          <w:lang w:eastAsia="ja-JP"/>
        </w:rPr>
        <w:t xml:space="preserve">Section: </w:t>
      </w:r>
      <w:r w:rsidRPr="00DE7D6E">
        <w:rPr>
          <w:rFonts w:ascii="Times New Roman" w:eastAsia="MS Mincho" w:hAnsi="Times New Roman"/>
          <w:b/>
          <w:bCs/>
          <w:sz w:val="28"/>
          <w:szCs w:val="28"/>
          <w:lang w:eastAsia="ja-JP"/>
        </w:rPr>
        <w:t>EESS</w:t>
      </w:r>
    </w:p>
    <w:p w14:paraId="63073921" w14:textId="77777777" w:rsidR="00772D6A" w:rsidRDefault="00772D6A" w:rsidP="00D60AC6">
      <w:pPr>
        <w:spacing w:after="0" w:line="240" w:lineRule="auto"/>
        <w:jc w:val="center"/>
        <w:rPr>
          <w:rFonts w:ascii="Times New Roman" w:eastAsia="MS Mincho" w:hAnsi="Times New Roman"/>
          <w:sz w:val="28"/>
          <w:szCs w:val="28"/>
          <w:lang w:eastAsia="ja-JP"/>
        </w:rPr>
      </w:pPr>
    </w:p>
    <w:p w14:paraId="27278374" w14:textId="77777777" w:rsidR="00D60AC6" w:rsidRDefault="00D60AC6" w:rsidP="00D60AC6">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4208"/>
        <w:gridCol w:w="1964"/>
        <w:gridCol w:w="4716"/>
        <w:gridCol w:w="6198"/>
        <w:gridCol w:w="2378"/>
      </w:tblGrid>
      <w:tr w:rsidR="00772D6A" w:rsidRPr="000B534D" w14:paraId="2CFD14AE" w14:textId="77777777" w:rsidTr="00477BF7">
        <w:trPr>
          <w:trHeight w:val="567"/>
          <w:tblHeader/>
        </w:trPr>
        <w:tc>
          <w:tcPr>
            <w:tcW w:w="155" w:type="pct"/>
            <w:tcBorders>
              <w:bottom w:val="single" w:sz="4" w:space="0" w:color="000000"/>
            </w:tcBorders>
            <w:shd w:val="clear" w:color="auto" w:fill="auto"/>
            <w:vAlign w:val="center"/>
          </w:tcPr>
          <w:p w14:paraId="31EAB22A" w14:textId="77777777" w:rsidR="00772D6A" w:rsidRPr="008C5579" w:rsidRDefault="00772D6A" w:rsidP="00D60AC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13C1B181" w14:textId="77777777" w:rsidR="00772D6A" w:rsidRPr="008C5579" w:rsidRDefault="00772D6A" w:rsidP="00D60AC6">
            <w:pPr>
              <w:spacing w:before="60" w:after="60" w:line="240" w:lineRule="auto"/>
              <w:jc w:val="center"/>
              <w:rPr>
                <w:b/>
                <w:color w:val="000099"/>
                <w:sz w:val="28"/>
                <w:szCs w:val="28"/>
                <w:lang w:eastAsia="en-GB"/>
              </w:rPr>
            </w:pPr>
            <w:r>
              <w:rPr>
                <w:b/>
                <w:color w:val="000099"/>
                <w:sz w:val="28"/>
                <w:szCs w:val="28"/>
                <w:lang w:eastAsia="en-GB"/>
              </w:rPr>
              <w:t>Topic</w:t>
            </w:r>
          </w:p>
        </w:tc>
        <w:tc>
          <w:tcPr>
            <w:tcW w:w="977" w:type="pct"/>
            <w:tcBorders>
              <w:bottom w:val="single" w:sz="4" w:space="0" w:color="000000"/>
            </w:tcBorders>
            <w:shd w:val="clear" w:color="auto" w:fill="auto"/>
            <w:vAlign w:val="center"/>
          </w:tcPr>
          <w:p w14:paraId="08C356D7" w14:textId="77777777" w:rsidR="00772D6A" w:rsidRPr="008C5579" w:rsidRDefault="00772D6A" w:rsidP="00D60AC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56" w:type="pct"/>
            <w:tcBorders>
              <w:bottom w:val="single" w:sz="4" w:space="0" w:color="000000"/>
            </w:tcBorders>
            <w:shd w:val="clear" w:color="auto" w:fill="auto"/>
            <w:vAlign w:val="center"/>
          </w:tcPr>
          <w:p w14:paraId="48E739B1" w14:textId="77777777" w:rsidR="00772D6A" w:rsidRPr="008C5579" w:rsidRDefault="00772D6A" w:rsidP="00D60AC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095" w:type="pct"/>
            <w:tcBorders>
              <w:bottom w:val="single" w:sz="4" w:space="0" w:color="000000"/>
            </w:tcBorders>
            <w:vAlign w:val="center"/>
          </w:tcPr>
          <w:p w14:paraId="699D0EFE" w14:textId="77777777" w:rsidR="00772D6A" w:rsidRPr="008C5579" w:rsidRDefault="009F2515" w:rsidP="00D60AC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439" w:type="pct"/>
            <w:tcBorders>
              <w:bottom w:val="single" w:sz="4" w:space="0" w:color="000000"/>
            </w:tcBorders>
            <w:shd w:val="clear" w:color="auto" w:fill="auto"/>
            <w:vAlign w:val="center"/>
          </w:tcPr>
          <w:p w14:paraId="4955225B" w14:textId="77777777" w:rsidR="00772D6A" w:rsidRPr="008C5579" w:rsidRDefault="00772D6A" w:rsidP="00D60AC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2" w:type="pct"/>
            <w:tcBorders>
              <w:bottom w:val="single" w:sz="4" w:space="0" w:color="000000"/>
            </w:tcBorders>
            <w:vAlign w:val="center"/>
          </w:tcPr>
          <w:p w14:paraId="6213CF1A" w14:textId="77777777" w:rsidR="00772D6A" w:rsidRPr="008C5579" w:rsidRDefault="00772D6A" w:rsidP="00D60AC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AB71D3" w:rsidRPr="00E87813" w14:paraId="51058901" w14:textId="77777777" w:rsidTr="00D60AC6">
        <w:trPr>
          <w:cantSplit/>
          <w:trHeight w:val="510"/>
          <w:tblHeader/>
        </w:trPr>
        <w:tc>
          <w:tcPr>
            <w:tcW w:w="5000" w:type="pct"/>
            <w:gridSpan w:val="7"/>
            <w:vAlign w:val="center"/>
          </w:tcPr>
          <w:p w14:paraId="040F10D6" w14:textId="77777777" w:rsidR="00AB71D3" w:rsidRPr="0024492D" w:rsidRDefault="00AB71D3" w:rsidP="00D60AC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DS498, </w:t>
            </w:r>
            <w:r w:rsidRPr="00AB71D3">
              <w:rPr>
                <w:rFonts w:ascii="Times New Roman" w:hAnsi="Times New Roman"/>
                <w:b/>
                <w:bCs/>
                <w:color w:val="C00000"/>
                <w:sz w:val="28"/>
                <w:szCs w:val="28"/>
              </w:rPr>
              <w:t>Design of Nuclear Installations Against External Events Excluding Earthquakes</w:t>
            </w:r>
            <w:r w:rsidR="006107CC">
              <w:rPr>
                <w:rFonts w:ascii="Times New Roman" w:hAnsi="Times New Roman"/>
                <w:b/>
                <w:bCs/>
                <w:color w:val="C00000"/>
                <w:sz w:val="28"/>
                <w:szCs w:val="28"/>
              </w:rPr>
              <w:t xml:space="preserve"> </w:t>
            </w:r>
            <w:r w:rsidRPr="00AB71D3">
              <w:rPr>
                <w:rFonts w:ascii="Times New Roman" w:hAnsi="Times New Roman"/>
                <w:b/>
                <w:bCs/>
                <w:color w:val="C00000"/>
                <w:sz w:val="28"/>
                <w:szCs w:val="28"/>
              </w:rPr>
              <w:t>(</w:t>
            </w:r>
            <w:r w:rsidR="006107CC">
              <w:rPr>
                <w:rFonts w:ascii="Times New Roman" w:hAnsi="Times New Roman"/>
                <w:b/>
                <w:bCs/>
                <w:color w:val="C00000"/>
                <w:sz w:val="28"/>
                <w:szCs w:val="28"/>
              </w:rPr>
              <w:t>r</w:t>
            </w:r>
            <w:r w:rsidRPr="00AB71D3">
              <w:rPr>
                <w:rFonts w:ascii="Times New Roman" w:hAnsi="Times New Roman"/>
                <w:b/>
                <w:bCs/>
                <w:color w:val="C00000"/>
                <w:sz w:val="28"/>
                <w:szCs w:val="28"/>
              </w:rPr>
              <w:t>evision of NS-G-</w:t>
            </w:r>
            <w:r>
              <w:rPr>
                <w:rFonts w:ascii="Times New Roman" w:hAnsi="Times New Roman"/>
                <w:b/>
                <w:bCs/>
                <w:color w:val="C00000"/>
                <w:sz w:val="28"/>
                <w:szCs w:val="28"/>
              </w:rPr>
              <w:t>1.5</w:t>
            </w:r>
            <w:r w:rsidRPr="00AB71D3">
              <w:rPr>
                <w:rFonts w:ascii="Times New Roman" w:hAnsi="Times New Roman"/>
                <w:b/>
                <w:bCs/>
                <w:color w:val="C00000"/>
                <w:sz w:val="28"/>
                <w:szCs w:val="28"/>
              </w:rPr>
              <w:t>)</w:t>
            </w:r>
          </w:p>
        </w:tc>
      </w:tr>
      <w:tr w:rsidR="0095747A" w:rsidRPr="00E87813" w14:paraId="04E63F88" w14:textId="77777777" w:rsidTr="00477BF7">
        <w:trPr>
          <w:cantSplit/>
          <w:trHeight w:val="1718"/>
          <w:tblHeader/>
        </w:trPr>
        <w:tc>
          <w:tcPr>
            <w:tcW w:w="155" w:type="pct"/>
            <w:shd w:val="clear" w:color="auto" w:fill="auto"/>
          </w:tcPr>
          <w:p w14:paraId="5C65CC18" w14:textId="77777777" w:rsidR="0095747A" w:rsidRPr="006B3807" w:rsidRDefault="0095747A" w:rsidP="0095747A">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4853A1AA" w14:textId="77777777" w:rsidR="0095747A" w:rsidRPr="000B152A" w:rsidRDefault="0095747A" w:rsidP="0095747A">
            <w:pPr>
              <w:spacing w:after="120" w:line="240" w:lineRule="auto"/>
              <w:rPr>
                <w:rFonts w:ascii="Times New Roman" w:hAnsi="Times New Roman"/>
                <w:b/>
                <w:color w:val="000000"/>
                <w:sz w:val="20"/>
                <w:szCs w:val="20"/>
                <w:lang w:eastAsia="en-GB"/>
              </w:rPr>
            </w:pPr>
          </w:p>
        </w:tc>
        <w:tc>
          <w:tcPr>
            <w:tcW w:w="977" w:type="pct"/>
            <w:shd w:val="clear" w:color="auto" w:fill="auto"/>
          </w:tcPr>
          <w:p w14:paraId="4B6DD4A5" w14:textId="77777777" w:rsidR="0095747A" w:rsidRDefault="0095747A" w:rsidP="0095747A">
            <w:pPr>
              <w:numPr>
                <w:ilvl w:val="2"/>
                <w:numId w:val="19"/>
              </w:numPr>
              <w:spacing w:after="120" w:line="240" w:lineRule="auto"/>
              <w:ind w:left="397" w:hanging="397"/>
              <w:rPr>
                <w:rFonts w:ascii="Times New Roman" w:hAnsi="Times New Roman"/>
                <w:bCs/>
                <w:sz w:val="20"/>
                <w:szCs w:val="20"/>
              </w:rPr>
            </w:pPr>
            <w:r w:rsidRPr="006107CC">
              <w:rPr>
                <w:rFonts w:ascii="Times New Roman" w:hAnsi="Times New Roman"/>
                <w:bCs/>
                <w:sz w:val="20"/>
                <w:szCs w:val="20"/>
              </w:rPr>
              <w:t>Pandemics is propagated through humans (it needs human interactions – close proximity and/or touching without protection objects like door handles, stairs</w:t>
            </w:r>
            <w:r>
              <w:rPr>
                <w:rFonts w:ascii="Times New Roman" w:hAnsi="Times New Roman"/>
                <w:bCs/>
                <w:sz w:val="20"/>
                <w:szCs w:val="20"/>
              </w:rPr>
              <w:t>,</w:t>
            </w:r>
            <w:r w:rsidRPr="006107CC">
              <w:rPr>
                <w:rFonts w:ascii="Times New Roman" w:hAnsi="Times New Roman"/>
                <w:bCs/>
                <w:sz w:val="20"/>
                <w:szCs w:val="20"/>
              </w:rPr>
              <w:t xml:space="preserve"> handrails, etc.)</w:t>
            </w:r>
            <w:r>
              <w:rPr>
                <w:rFonts w:ascii="Times New Roman" w:hAnsi="Times New Roman"/>
                <w:bCs/>
                <w:sz w:val="20"/>
                <w:szCs w:val="20"/>
              </w:rPr>
              <w:t xml:space="preserve">. </w:t>
            </w:r>
          </w:p>
          <w:p w14:paraId="4F838845" w14:textId="77777777" w:rsidR="0095747A" w:rsidRPr="0024492D" w:rsidRDefault="0095747A" w:rsidP="0095747A">
            <w:pPr>
              <w:numPr>
                <w:ilvl w:val="2"/>
                <w:numId w:val="19"/>
              </w:numPr>
              <w:spacing w:after="120" w:line="240" w:lineRule="auto"/>
              <w:ind w:left="397" w:hanging="397"/>
              <w:rPr>
                <w:rFonts w:ascii="Times New Roman" w:hAnsi="Times New Roman"/>
                <w:bCs/>
                <w:sz w:val="20"/>
                <w:szCs w:val="20"/>
              </w:rPr>
            </w:pPr>
            <w:r w:rsidRPr="006107CC">
              <w:rPr>
                <w:rFonts w:ascii="Times New Roman" w:hAnsi="Times New Roman"/>
                <w:bCs/>
                <w:sz w:val="20"/>
                <w:szCs w:val="20"/>
              </w:rPr>
              <w:t>Pandemics may propagate</w:t>
            </w:r>
            <w:r>
              <w:rPr>
                <w:rFonts w:ascii="Times New Roman" w:hAnsi="Times New Roman"/>
                <w:bCs/>
                <w:sz w:val="20"/>
                <w:szCs w:val="20"/>
              </w:rPr>
              <w:t xml:space="preserve"> or </w:t>
            </w:r>
            <w:r w:rsidRPr="006107CC">
              <w:rPr>
                <w:rFonts w:ascii="Times New Roman" w:hAnsi="Times New Roman"/>
                <w:bCs/>
                <w:sz w:val="20"/>
                <w:szCs w:val="20"/>
              </w:rPr>
              <w:t>develop at the plant through water/groundwater – either in water reservoirs (</w:t>
            </w:r>
            <w:r>
              <w:rPr>
                <w:rFonts w:ascii="Times New Roman" w:hAnsi="Times New Roman"/>
                <w:bCs/>
                <w:sz w:val="20"/>
                <w:szCs w:val="20"/>
              </w:rPr>
              <w:t>ultimate heat sink</w:t>
            </w:r>
            <w:r w:rsidRPr="006107CC">
              <w:rPr>
                <w:rFonts w:ascii="Times New Roman" w:hAnsi="Times New Roman"/>
                <w:bCs/>
                <w:sz w:val="20"/>
                <w:szCs w:val="20"/>
              </w:rPr>
              <w:t>, e.g. Amoeba) or in the plant service water distribution networks (e</w:t>
            </w:r>
            <w:r>
              <w:rPr>
                <w:rFonts w:ascii="Times New Roman" w:hAnsi="Times New Roman"/>
                <w:bCs/>
                <w:sz w:val="20"/>
                <w:szCs w:val="20"/>
              </w:rPr>
              <w:t>.</w:t>
            </w:r>
            <w:r w:rsidRPr="006107CC">
              <w:rPr>
                <w:rFonts w:ascii="Times New Roman" w:hAnsi="Times New Roman"/>
                <w:bCs/>
                <w:sz w:val="20"/>
                <w:szCs w:val="20"/>
              </w:rPr>
              <w:t>g. Legionella)</w:t>
            </w:r>
            <w:r>
              <w:rPr>
                <w:rFonts w:ascii="Times New Roman" w:hAnsi="Times New Roman"/>
                <w:bCs/>
                <w:sz w:val="20"/>
                <w:szCs w:val="20"/>
              </w:rPr>
              <w:t>.</w:t>
            </w:r>
          </w:p>
        </w:tc>
        <w:tc>
          <w:tcPr>
            <w:tcW w:w="456" w:type="pct"/>
            <w:shd w:val="clear" w:color="auto" w:fill="auto"/>
          </w:tcPr>
          <w:p w14:paraId="040FA01A" w14:textId="77777777" w:rsidR="0095747A" w:rsidRPr="0024492D" w:rsidRDefault="0095747A" w:rsidP="0095747A">
            <w:pPr>
              <w:spacing w:after="120" w:line="240" w:lineRule="auto"/>
              <w:rPr>
                <w:rFonts w:ascii="Times New Roman" w:hAnsi="Times New Roman"/>
                <w:color w:val="000000"/>
                <w:sz w:val="20"/>
                <w:szCs w:val="20"/>
              </w:rPr>
            </w:pPr>
            <w:r>
              <w:rPr>
                <w:rFonts w:ascii="Times New Roman" w:hAnsi="Times New Roman"/>
                <w:color w:val="000000"/>
                <w:sz w:val="20"/>
                <w:szCs w:val="20"/>
              </w:rPr>
              <w:t>5.210</w:t>
            </w:r>
          </w:p>
        </w:tc>
        <w:tc>
          <w:tcPr>
            <w:tcW w:w="1095" w:type="pct"/>
          </w:tcPr>
          <w:p w14:paraId="086A73B9" w14:textId="77777777" w:rsidR="0095747A" w:rsidRPr="004E1B13"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4E1B13">
              <w:rPr>
                <w:rFonts w:ascii="Times New Roman" w:eastAsia="Calibri" w:hAnsi="Times New Roman"/>
                <w:color w:val="000000" w:themeColor="text1"/>
                <w:sz w:val="20"/>
                <w:szCs w:val="20"/>
                <w:lang w:eastAsia="en-GB"/>
              </w:rPr>
              <w:t>Covid pandemics did not suggest any hardware modifications to plants in order to improve their protection to external threats.</w:t>
            </w:r>
          </w:p>
          <w:p w14:paraId="76E63F12" w14:textId="77777777" w:rsidR="0095747A" w:rsidRPr="004E1B13"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4E1B13">
              <w:rPr>
                <w:rFonts w:ascii="Times New Roman" w:eastAsia="Calibri" w:hAnsi="Times New Roman"/>
                <w:color w:val="000000" w:themeColor="text1"/>
                <w:sz w:val="20"/>
                <w:szCs w:val="20"/>
                <w:lang w:eastAsia="en-GB"/>
              </w:rPr>
              <w:t xml:space="preserve">However, different types of pandemics may affect human performance in relation to operation and plant response to various initiating events. The protection of operators may require some hardware measures. </w:t>
            </w:r>
          </w:p>
          <w:p w14:paraId="7A0E7E96" w14:textId="77777777" w:rsidR="0095747A" w:rsidRPr="004E1B13"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4E1B13">
              <w:rPr>
                <w:rFonts w:ascii="Times New Roman" w:eastAsia="Calibri" w:hAnsi="Times New Roman"/>
                <w:color w:val="000000" w:themeColor="text1"/>
                <w:sz w:val="20"/>
                <w:szCs w:val="20"/>
                <w:lang w:eastAsia="en-GB"/>
              </w:rPr>
              <w:t>The feasibility of an emergency planning, activated as consequence of major events, may also be affected by a pandemic hitting the neighbour population and rescue facilities.</w:t>
            </w:r>
          </w:p>
          <w:p w14:paraId="191B33CF" w14:textId="77777777" w:rsidR="0095747A" w:rsidRPr="004E1B13"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4E1B13">
              <w:rPr>
                <w:rFonts w:ascii="Times New Roman" w:eastAsia="Calibri" w:hAnsi="Times New Roman"/>
                <w:color w:val="000000" w:themeColor="text1"/>
                <w:sz w:val="20"/>
                <w:szCs w:val="20"/>
                <w:lang w:eastAsia="en-GB"/>
              </w:rPr>
              <w:t xml:space="preserve"> A general assessment should be carried out with reference to all potential types of pandemics </w:t>
            </w:r>
          </w:p>
          <w:p w14:paraId="667DC189" w14:textId="77777777" w:rsidR="0095747A" w:rsidRPr="0024492D" w:rsidRDefault="0095747A" w:rsidP="0095747A">
            <w:pPr>
              <w:autoSpaceDE w:val="0"/>
              <w:autoSpaceDN w:val="0"/>
              <w:spacing w:after="120" w:line="240" w:lineRule="auto"/>
              <w:jc w:val="both"/>
              <w:rPr>
                <w:rFonts w:ascii="Times New Roman" w:eastAsia="Calibri" w:hAnsi="Times New Roman"/>
                <w:sz w:val="20"/>
                <w:szCs w:val="20"/>
                <w:lang w:eastAsia="en-GB"/>
              </w:rPr>
            </w:pPr>
          </w:p>
        </w:tc>
        <w:tc>
          <w:tcPr>
            <w:tcW w:w="1439" w:type="pct"/>
            <w:shd w:val="clear" w:color="auto" w:fill="auto"/>
          </w:tcPr>
          <w:p w14:paraId="7FF71617" w14:textId="77777777" w:rsidR="0095747A" w:rsidRDefault="0095747A" w:rsidP="0095747A">
            <w:pPr>
              <w:autoSpaceDE w:val="0"/>
              <w:autoSpaceDN w:val="0"/>
              <w:spacing w:after="120" w:line="240" w:lineRule="auto"/>
              <w:rPr>
                <w:rFonts w:ascii="Times New Roman" w:eastAsia="Calibri" w:hAnsi="Times New Roman"/>
                <w:sz w:val="20"/>
                <w:szCs w:val="20"/>
                <w:lang w:eastAsia="en-GB"/>
              </w:rPr>
            </w:pPr>
            <w:r w:rsidRPr="0049563E">
              <w:rPr>
                <w:rFonts w:ascii="Times New Roman" w:eastAsia="Calibri" w:hAnsi="Times New Roman"/>
                <w:sz w:val="20"/>
                <w:szCs w:val="20"/>
                <w:highlight w:val="yellow"/>
                <w:lang w:eastAsia="en-GB"/>
              </w:rPr>
              <w:t>5.210. The design of the nuclear installation, along with its procedures and protocols, should consider the effects of epidemics and pandemics on the safe operation of a nuclear installation. The measures to protect redundant operator and maintenance shifts hosted at the site from epidemics or pandemics should be considered. The means to limit the spreading of the epidemics or pandemics such as independent and safe access to the working areas, working conditions in filtered air, hygiene and possibilities to keep adequate distance between each of the operator and maintenance personnel other should be considered.</w:t>
            </w:r>
          </w:p>
          <w:p w14:paraId="2C017542" w14:textId="77777777" w:rsidR="0095747A" w:rsidRDefault="0095747A" w:rsidP="0095747A">
            <w:pPr>
              <w:autoSpaceDE w:val="0"/>
              <w:autoSpaceDN w:val="0"/>
              <w:spacing w:after="120" w:line="240" w:lineRule="auto"/>
              <w:rPr>
                <w:rFonts w:ascii="Times New Roman" w:eastAsia="Calibri" w:hAnsi="Times New Roman"/>
                <w:color w:val="000000"/>
                <w:sz w:val="20"/>
                <w:szCs w:val="20"/>
              </w:rPr>
            </w:pPr>
          </w:p>
          <w:p w14:paraId="0176988A" w14:textId="4EFC21F8" w:rsidR="0095747A" w:rsidRPr="0024492D" w:rsidRDefault="0095747A" w:rsidP="0095747A">
            <w:pPr>
              <w:autoSpaceDE w:val="0"/>
              <w:autoSpaceDN w:val="0"/>
              <w:spacing w:after="120" w:line="240" w:lineRule="auto"/>
              <w:rPr>
                <w:rFonts w:ascii="Times New Roman" w:hAnsi="Times New Roman"/>
                <w:color w:val="000000"/>
                <w:sz w:val="20"/>
                <w:szCs w:val="20"/>
              </w:rPr>
            </w:pPr>
            <w:r w:rsidRPr="004E1B13">
              <w:rPr>
                <w:rFonts w:ascii="Times New Roman" w:eastAsia="Calibri" w:hAnsi="Times New Roman"/>
                <w:color w:val="000000" w:themeColor="text1"/>
                <w:sz w:val="20"/>
                <w:szCs w:val="20"/>
                <w:lang w:eastAsia="en-GB"/>
              </w:rPr>
              <w:t>Human reliability assessment is captured in the revision of SSG-3 and SSG-4.</w:t>
            </w:r>
          </w:p>
        </w:tc>
        <w:tc>
          <w:tcPr>
            <w:tcW w:w="552" w:type="pct"/>
          </w:tcPr>
          <w:p w14:paraId="3DC68B99" w14:textId="77777777" w:rsidR="0095747A" w:rsidRPr="00464302" w:rsidRDefault="0095747A" w:rsidP="0095747A">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 xml:space="preserve">Latest proposal for Paragraph 5.210 presented to WASSC-50 and NUSSC-50 </w:t>
            </w:r>
            <w:r w:rsidRPr="00E1040E">
              <w:rPr>
                <w:rFonts w:ascii="Times New Roman" w:eastAsia="MS Mincho" w:hAnsi="Times New Roman"/>
                <w:color w:val="000000"/>
                <w:sz w:val="20"/>
                <w:szCs w:val="20"/>
                <w:lang w:eastAsia="ja-JP"/>
              </w:rPr>
              <w:t xml:space="preserve">in November 2020 </w:t>
            </w:r>
            <w:r>
              <w:rPr>
                <w:rFonts w:ascii="Times New Roman" w:eastAsia="MS Mincho" w:hAnsi="Times New Roman"/>
                <w:color w:val="000000"/>
                <w:sz w:val="20"/>
                <w:szCs w:val="20"/>
                <w:lang w:eastAsia="ja-JP"/>
              </w:rPr>
              <w:t>f</w:t>
            </w:r>
            <w:r w:rsidRPr="00EE5419">
              <w:rPr>
                <w:rFonts w:ascii="Times New Roman" w:eastAsia="MS Mincho" w:hAnsi="Times New Roman"/>
                <w:color w:val="000000"/>
                <w:sz w:val="20"/>
                <w:szCs w:val="20"/>
                <w:lang w:eastAsia="ja-JP"/>
              </w:rPr>
              <w:t>or approval for submission to CSS</w:t>
            </w:r>
            <w:r>
              <w:rPr>
                <w:rFonts w:ascii="Times New Roman" w:eastAsia="MS Mincho" w:hAnsi="Times New Roman"/>
                <w:color w:val="000000"/>
                <w:sz w:val="20"/>
                <w:szCs w:val="20"/>
                <w:lang w:eastAsia="ja-JP"/>
              </w:rPr>
              <w:t>.</w:t>
            </w:r>
          </w:p>
        </w:tc>
      </w:tr>
      <w:tr w:rsidR="0095747A" w:rsidRPr="00AB71D3" w14:paraId="379D51F2" w14:textId="77777777" w:rsidTr="00D60AC6">
        <w:trPr>
          <w:cantSplit/>
          <w:trHeight w:val="510"/>
          <w:tblHeader/>
        </w:trPr>
        <w:tc>
          <w:tcPr>
            <w:tcW w:w="5000" w:type="pct"/>
            <w:gridSpan w:val="7"/>
            <w:vAlign w:val="center"/>
          </w:tcPr>
          <w:p w14:paraId="10200645" w14:textId="77777777" w:rsidR="0095747A" w:rsidRPr="00AB71D3" w:rsidRDefault="0095747A" w:rsidP="0095747A">
            <w:pPr>
              <w:spacing w:after="0" w:line="240" w:lineRule="auto"/>
              <w:jc w:val="center"/>
              <w:rPr>
                <w:rFonts w:ascii="Times New Roman" w:hAnsi="Times New Roman"/>
              </w:rPr>
            </w:pPr>
            <w:r>
              <w:rPr>
                <w:rFonts w:ascii="Times New Roman" w:hAnsi="Times New Roman"/>
                <w:b/>
                <w:bCs/>
                <w:color w:val="C00000"/>
                <w:sz w:val="28"/>
                <w:szCs w:val="28"/>
              </w:rPr>
              <w:t xml:space="preserve">DS522, </w:t>
            </w:r>
            <w:r w:rsidRPr="00AB71D3">
              <w:rPr>
                <w:rFonts w:ascii="Times New Roman" w:hAnsi="Times New Roman"/>
                <w:b/>
                <w:bCs/>
                <w:color w:val="C00000"/>
                <w:sz w:val="28"/>
                <w:szCs w:val="28"/>
              </w:rPr>
              <w:t>Evaluation of Seismic Safety for Existing Nuclear Installations</w:t>
            </w:r>
            <w:r>
              <w:rPr>
                <w:rFonts w:ascii="Times New Roman" w:hAnsi="Times New Roman"/>
                <w:b/>
                <w:bCs/>
                <w:color w:val="C00000"/>
                <w:sz w:val="28"/>
                <w:szCs w:val="28"/>
              </w:rPr>
              <w:t xml:space="preserve"> (revision of NS-G-2.13)</w:t>
            </w:r>
          </w:p>
        </w:tc>
      </w:tr>
      <w:tr w:rsidR="0095747A" w:rsidRPr="00E87813" w14:paraId="2520AC43" w14:textId="77777777" w:rsidTr="00477BF7">
        <w:trPr>
          <w:cantSplit/>
          <w:trHeight w:val="1718"/>
          <w:tblHeader/>
        </w:trPr>
        <w:tc>
          <w:tcPr>
            <w:tcW w:w="155" w:type="pct"/>
            <w:shd w:val="clear" w:color="auto" w:fill="auto"/>
          </w:tcPr>
          <w:p w14:paraId="295D7254" w14:textId="77777777" w:rsidR="0095747A" w:rsidRPr="006B3807" w:rsidRDefault="0095747A" w:rsidP="0095747A">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1</w:t>
            </w:r>
          </w:p>
        </w:tc>
        <w:tc>
          <w:tcPr>
            <w:tcW w:w="326" w:type="pct"/>
            <w:shd w:val="clear" w:color="auto" w:fill="auto"/>
          </w:tcPr>
          <w:p w14:paraId="00F7C9F3" w14:textId="77777777" w:rsidR="0095747A" w:rsidRPr="000B152A" w:rsidRDefault="0095747A" w:rsidP="0095747A">
            <w:pPr>
              <w:spacing w:after="120" w:line="240" w:lineRule="auto"/>
              <w:rPr>
                <w:rFonts w:ascii="Times New Roman" w:hAnsi="Times New Roman"/>
                <w:b/>
                <w:color w:val="000000"/>
                <w:sz w:val="20"/>
                <w:szCs w:val="20"/>
                <w:lang w:eastAsia="en-GB"/>
              </w:rPr>
            </w:pPr>
          </w:p>
        </w:tc>
        <w:tc>
          <w:tcPr>
            <w:tcW w:w="977" w:type="pct"/>
            <w:shd w:val="clear" w:color="auto" w:fill="auto"/>
          </w:tcPr>
          <w:p w14:paraId="3D0B230E" w14:textId="77777777" w:rsidR="0095747A" w:rsidRPr="0024492D" w:rsidRDefault="0095747A" w:rsidP="0095747A">
            <w:pPr>
              <w:spacing w:after="120" w:line="240" w:lineRule="auto"/>
              <w:rPr>
                <w:rFonts w:ascii="Times New Roman" w:hAnsi="Times New Roman"/>
                <w:bCs/>
                <w:sz w:val="20"/>
                <w:szCs w:val="20"/>
              </w:rPr>
            </w:pPr>
            <w:r w:rsidRPr="00AB71D3">
              <w:rPr>
                <w:rFonts w:ascii="Times New Roman" w:eastAsia="Calibri" w:hAnsi="Times New Roman"/>
                <w:sz w:val="20"/>
                <w:szCs w:val="20"/>
                <w:lang w:eastAsia="en-GB"/>
              </w:rPr>
              <w:t xml:space="preserve">Design and </w:t>
            </w:r>
            <w:r>
              <w:rPr>
                <w:rFonts w:ascii="Times New Roman" w:eastAsia="Calibri" w:hAnsi="Times New Roman"/>
                <w:sz w:val="20"/>
                <w:szCs w:val="20"/>
                <w:lang w:eastAsia="en-GB"/>
              </w:rPr>
              <w:t>s</w:t>
            </w:r>
            <w:r w:rsidRPr="00AB71D3">
              <w:rPr>
                <w:rFonts w:ascii="Times New Roman" w:eastAsia="Calibri" w:hAnsi="Times New Roman"/>
                <w:sz w:val="20"/>
                <w:szCs w:val="20"/>
                <w:lang w:eastAsia="en-GB"/>
              </w:rPr>
              <w:t>afety assessment against external hazards could be affected by considering concurrence of a pandemic (it could be long lasting) with the occurrence of external hazards. Plant response to an external hazard results in high stress to the operators who need to respond (many alarms</w:t>
            </w:r>
            <w:r>
              <w:rPr>
                <w:rFonts w:ascii="Times New Roman" w:eastAsia="Calibri" w:hAnsi="Times New Roman"/>
                <w:sz w:val="20"/>
                <w:szCs w:val="20"/>
                <w:lang w:eastAsia="en-GB"/>
              </w:rPr>
              <w:t>,</w:t>
            </w:r>
            <w:r w:rsidRPr="00AB71D3">
              <w:rPr>
                <w:rFonts w:ascii="Times New Roman" w:eastAsia="Calibri" w:hAnsi="Times New Roman"/>
                <w:sz w:val="20"/>
                <w:szCs w:val="20"/>
                <w:lang w:eastAsia="en-GB"/>
              </w:rPr>
              <w:t xml:space="preserve"> some of them could be false alarms triggered </w:t>
            </w:r>
            <w:r>
              <w:rPr>
                <w:rFonts w:ascii="Times New Roman" w:eastAsia="Calibri" w:hAnsi="Times New Roman"/>
                <w:sz w:val="20"/>
                <w:szCs w:val="20"/>
                <w:lang w:eastAsia="en-GB"/>
              </w:rPr>
              <w:t xml:space="preserve">e.g. </w:t>
            </w:r>
            <w:r w:rsidRPr="00AB71D3">
              <w:rPr>
                <w:rFonts w:ascii="Times New Roman" w:eastAsia="Calibri" w:hAnsi="Times New Roman"/>
                <w:sz w:val="20"/>
                <w:szCs w:val="20"/>
                <w:lang w:eastAsia="en-GB"/>
              </w:rPr>
              <w:t xml:space="preserve">by relay chatter) and typical Human Error Probability </w:t>
            </w:r>
            <w:r>
              <w:rPr>
                <w:rFonts w:ascii="Times New Roman" w:eastAsia="Calibri" w:hAnsi="Times New Roman"/>
                <w:sz w:val="20"/>
                <w:szCs w:val="20"/>
                <w:lang w:eastAsia="en-GB"/>
              </w:rPr>
              <w:t xml:space="preserve">(HEP) </w:t>
            </w:r>
            <w:r w:rsidRPr="00AB71D3">
              <w:rPr>
                <w:rFonts w:ascii="Times New Roman" w:eastAsia="Calibri" w:hAnsi="Times New Roman"/>
                <w:sz w:val="20"/>
                <w:szCs w:val="20"/>
                <w:lang w:eastAsia="en-GB"/>
              </w:rPr>
              <w:t xml:space="preserve">related to operator’s actions is much higher for External Events as compared with Internal Events. Pandemic situation is adding more stress mainly due to limited human resources available for response. This impact can be evaluated by </w:t>
            </w:r>
            <w:r w:rsidRPr="00F5076F">
              <w:rPr>
                <w:rFonts w:ascii="Times New Roman" w:eastAsia="Calibri" w:hAnsi="Times New Roman"/>
                <w:sz w:val="20"/>
                <w:szCs w:val="20"/>
                <w:lang w:eastAsia="en-GB"/>
              </w:rPr>
              <w:t xml:space="preserve">External Events </w:t>
            </w:r>
            <w:r w:rsidRPr="00AB71D3">
              <w:rPr>
                <w:rFonts w:ascii="Times New Roman" w:eastAsia="Calibri" w:hAnsi="Times New Roman"/>
                <w:sz w:val="20"/>
                <w:szCs w:val="20"/>
                <w:lang w:eastAsia="en-GB"/>
              </w:rPr>
              <w:t xml:space="preserve">PSA – with increased HEP (considering concurrence </w:t>
            </w:r>
            <w:r>
              <w:rPr>
                <w:rFonts w:ascii="Times New Roman" w:eastAsia="Calibri" w:hAnsi="Times New Roman"/>
                <w:sz w:val="20"/>
                <w:szCs w:val="20"/>
                <w:lang w:eastAsia="en-GB"/>
              </w:rPr>
              <w:t>of</w:t>
            </w:r>
            <w:r w:rsidRPr="00AB71D3">
              <w:rPr>
                <w:rFonts w:ascii="Times New Roman" w:eastAsia="Calibri" w:hAnsi="Times New Roman"/>
                <w:sz w:val="20"/>
                <w:szCs w:val="20"/>
                <w:lang w:eastAsia="en-GB"/>
              </w:rPr>
              <w:t xml:space="preserve"> </w:t>
            </w:r>
            <w:r>
              <w:rPr>
                <w:rFonts w:ascii="Times New Roman" w:eastAsia="Calibri" w:hAnsi="Times New Roman"/>
                <w:sz w:val="20"/>
                <w:szCs w:val="20"/>
                <w:lang w:eastAsia="en-GB"/>
              </w:rPr>
              <w:t xml:space="preserve">a </w:t>
            </w:r>
            <w:r w:rsidRPr="00AB71D3">
              <w:rPr>
                <w:rFonts w:ascii="Times New Roman" w:eastAsia="Calibri" w:hAnsi="Times New Roman"/>
                <w:sz w:val="20"/>
                <w:szCs w:val="20"/>
                <w:lang w:eastAsia="en-GB"/>
              </w:rPr>
              <w:t>pandemic with External Hazards in Human Reliability Analysis)</w:t>
            </w:r>
            <w:r>
              <w:rPr>
                <w:rFonts w:ascii="Times New Roman" w:eastAsia="Calibri" w:hAnsi="Times New Roman"/>
                <w:sz w:val="20"/>
                <w:szCs w:val="20"/>
                <w:lang w:eastAsia="en-GB"/>
              </w:rPr>
              <w:t>.</w:t>
            </w:r>
          </w:p>
        </w:tc>
        <w:tc>
          <w:tcPr>
            <w:tcW w:w="456" w:type="pct"/>
            <w:shd w:val="clear" w:color="auto" w:fill="auto"/>
          </w:tcPr>
          <w:p w14:paraId="6F4C9744" w14:textId="69276184" w:rsidR="0095747A" w:rsidRPr="0024492D" w:rsidRDefault="0095747A" w:rsidP="0095747A">
            <w:pPr>
              <w:spacing w:after="120" w:line="240" w:lineRule="auto"/>
              <w:rPr>
                <w:rFonts w:ascii="Times New Roman" w:hAnsi="Times New Roman"/>
                <w:color w:val="000000"/>
                <w:sz w:val="20"/>
                <w:szCs w:val="20"/>
              </w:rPr>
            </w:pPr>
            <w:r>
              <w:rPr>
                <w:rFonts w:ascii="Times New Roman" w:hAnsi="Times New Roman"/>
                <w:color w:val="000000"/>
                <w:sz w:val="20"/>
                <w:szCs w:val="20"/>
              </w:rPr>
              <w:t>No changes</w:t>
            </w:r>
          </w:p>
        </w:tc>
        <w:tc>
          <w:tcPr>
            <w:tcW w:w="1095" w:type="pct"/>
          </w:tcPr>
          <w:p w14:paraId="1F600E31" w14:textId="77777777" w:rsidR="0095747A" w:rsidRPr="00E6694E"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E6694E">
              <w:rPr>
                <w:rFonts w:ascii="Times New Roman" w:eastAsia="Calibri" w:hAnsi="Times New Roman"/>
                <w:color w:val="000000" w:themeColor="text1"/>
                <w:sz w:val="20"/>
                <w:szCs w:val="20"/>
                <w:lang w:eastAsia="en-GB"/>
              </w:rPr>
              <w:t xml:space="preserve">The Guide presents selected seismic safety evaluation aspects, namely: Seismic Hazard Assessment, Seismic Fragility, Seismic  Margin Assessment (SMA)  and plant response (except HRA) to a seismic initiating event or success path equipment list for SMA). Those aspects are not affected by the effects of pandemics. </w:t>
            </w:r>
          </w:p>
          <w:p w14:paraId="430D2F5D" w14:textId="77777777" w:rsidR="0095747A" w:rsidRPr="00E6694E" w:rsidRDefault="0095747A" w:rsidP="0095747A">
            <w:pPr>
              <w:autoSpaceDE w:val="0"/>
              <w:autoSpaceDN w:val="0"/>
              <w:spacing w:after="120" w:line="240" w:lineRule="auto"/>
              <w:jc w:val="both"/>
              <w:rPr>
                <w:rFonts w:ascii="Times New Roman" w:eastAsia="Calibri" w:hAnsi="Times New Roman"/>
                <w:color w:val="000000" w:themeColor="text1"/>
                <w:sz w:val="20"/>
                <w:szCs w:val="20"/>
                <w:lang w:eastAsia="en-GB"/>
              </w:rPr>
            </w:pPr>
            <w:r w:rsidRPr="00E6694E">
              <w:rPr>
                <w:rFonts w:ascii="Times New Roman" w:eastAsia="Calibri" w:hAnsi="Times New Roman"/>
                <w:color w:val="000000" w:themeColor="text1"/>
                <w:sz w:val="20"/>
                <w:szCs w:val="20"/>
                <w:lang w:eastAsia="en-GB"/>
              </w:rPr>
              <w:t>However, some seismic PSA elements could be affected by pandemics. They are related to HRA/HEP and the feasibility of an emergency plan in an area affected by pandemics.</w:t>
            </w:r>
          </w:p>
          <w:p w14:paraId="6854066F" w14:textId="77777777" w:rsidR="0095747A" w:rsidRPr="00AB71D3" w:rsidRDefault="0095747A" w:rsidP="0095747A">
            <w:pPr>
              <w:autoSpaceDE w:val="0"/>
              <w:autoSpaceDN w:val="0"/>
              <w:spacing w:after="120" w:line="240" w:lineRule="auto"/>
              <w:jc w:val="both"/>
              <w:rPr>
                <w:rFonts w:ascii="Times New Roman" w:eastAsia="Calibri" w:hAnsi="Times New Roman"/>
                <w:sz w:val="20"/>
                <w:szCs w:val="20"/>
                <w:lang w:eastAsia="en-GB"/>
              </w:rPr>
            </w:pPr>
          </w:p>
        </w:tc>
        <w:tc>
          <w:tcPr>
            <w:tcW w:w="1439" w:type="pct"/>
            <w:shd w:val="clear" w:color="auto" w:fill="auto"/>
          </w:tcPr>
          <w:p w14:paraId="00E767CA" w14:textId="77777777" w:rsidR="0095747A" w:rsidRDefault="0095747A" w:rsidP="0095747A">
            <w:pPr>
              <w:autoSpaceDE w:val="0"/>
              <w:autoSpaceDN w:val="0"/>
              <w:spacing w:after="120" w:line="240" w:lineRule="auto"/>
              <w:rPr>
                <w:rFonts w:ascii="Times New Roman" w:eastAsia="Calibri" w:hAnsi="Times New Roman"/>
                <w:sz w:val="20"/>
                <w:szCs w:val="20"/>
                <w:lang w:eastAsia="en-GB"/>
              </w:rPr>
            </w:pPr>
            <w:r w:rsidRPr="00E6694E">
              <w:rPr>
                <w:rFonts w:ascii="Times New Roman" w:eastAsia="Calibri" w:hAnsi="Times New Roman"/>
                <w:color w:val="000000" w:themeColor="text1"/>
                <w:sz w:val="20"/>
                <w:szCs w:val="20"/>
                <w:lang w:eastAsia="en-GB"/>
              </w:rPr>
              <w:t xml:space="preserve">No modifications </w:t>
            </w:r>
            <w:r w:rsidRPr="00AB71D3">
              <w:rPr>
                <w:rFonts w:ascii="Times New Roman" w:eastAsia="Calibri" w:hAnsi="Times New Roman"/>
                <w:sz w:val="20"/>
                <w:szCs w:val="20"/>
                <w:lang w:eastAsia="en-GB"/>
              </w:rPr>
              <w:t xml:space="preserve">to DS522 should be considered in this </w:t>
            </w:r>
            <w:r>
              <w:rPr>
                <w:rFonts w:ascii="Times New Roman" w:eastAsia="Calibri" w:hAnsi="Times New Roman"/>
                <w:sz w:val="20"/>
                <w:szCs w:val="20"/>
                <w:lang w:eastAsia="en-GB"/>
              </w:rPr>
              <w:t>regard, as the main impact from a pandemic acting in a site vicinity in concurrence with a major seismic event will be considered in other documents, namely:</w:t>
            </w:r>
          </w:p>
          <w:p w14:paraId="488567AE" w14:textId="77777777" w:rsidR="0095747A" w:rsidRPr="00E6694E" w:rsidRDefault="0095747A" w:rsidP="0095747A">
            <w:pPr>
              <w:pStyle w:val="ListParagraph"/>
              <w:numPr>
                <w:ilvl w:val="0"/>
                <w:numId w:val="50"/>
              </w:numPr>
              <w:autoSpaceDE w:val="0"/>
              <w:autoSpaceDN w:val="0"/>
              <w:spacing w:after="120" w:line="240" w:lineRule="auto"/>
              <w:rPr>
                <w:rFonts w:ascii="Times New Roman" w:eastAsia="Calibri" w:hAnsi="Times New Roman"/>
                <w:sz w:val="20"/>
                <w:szCs w:val="20"/>
              </w:rPr>
            </w:pPr>
            <w:r w:rsidRPr="00E6694E">
              <w:rPr>
                <w:rFonts w:ascii="Times New Roman" w:eastAsia="Calibri" w:hAnsi="Times New Roman"/>
                <w:sz w:val="20"/>
                <w:szCs w:val="20"/>
              </w:rPr>
              <w:t>SSG-3, with regard to the effects on HRA</w:t>
            </w:r>
          </w:p>
          <w:p w14:paraId="40E75A00" w14:textId="77777777" w:rsidR="0095747A" w:rsidRPr="00E6694E" w:rsidRDefault="0095747A" w:rsidP="0095747A">
            <w:pPr>
              <w:pStyle w:val="ListParagraph"/>
              <w:numPr>
                <w:ilvl w:val="0"/>
                <w:numId w:val="50"/>
              </w:numPr>
              <w:autoSpaceDE w:val="0"/>
              <w:autoSpaceDN w:val="0"/>
              <w:spacing w:after="120" w:line="240" w:lineRule="auto"/>
              <w:rPr>
                <w:rFonts w:ascii="Times New Roman" w:eastAsia="Calibri" w:hAnsi="Times New Roman"/>
                <w:sz w:val="20"/>
                <w:szCs w:val="20"/>
              </w:rPr>
            </w:pPr>
            <w:r w:rsidRPr="00E6694E">
              <w:rPr>
                <w:rFonts w:ascii="Times New Roman" w:eastAsia="Calibri" w:hAnsi="Times New Roman"/>
                <w:sz w:val="20"/>
                <w:szCs w:val="20"/>
              </w:rPr>
              <w:t xml:space="preserve">NS-G-3.2, with regard to the feasibility of an emergency planning in an area affected by pandemics in case of a major earthquake </w:t>
            </w:r>
          </w:p>
          <w:p w14:paraId="7A87BE8A" w14:textId="589C57F6" w:rsidR="0095747A" w:rsidRPr="00AB71D3" w:rsidRDefault="0095747A" w:rsidP="0095747A">
            <w:pPr>
              <w:autoSpaceDE w:val="0"/>
              <w:autoSpaceDN w:val="0"/>
              <w:spacing w:after="120" w:line="240" w:lineRule="auto"/>
              <w:rPr>
                <w:rFonts w:ascii="Times New Roman" w:eastAsia="Calibri" w:hAnsi="Times New Roman"/>
                <w:sz w:val="20"/>
                <w:szCs w:val="20"/>
                <w:lang w:eastAsia="en-GB"/>
              </w:rPr>
            </w:pPr>
          </w:p>
        </w:tc>
        <w:tc>
          <w:tcPr>
            <w:tcW w:w="552" w:type="pct"/>
          </w:tcPr>
          <w:p w14:paraId="44A5BBC1" w14:textId="77777777" w:rsidR="0095747A" w:rsidRPr="00464302" w:rsidRDefault="0095747A" w:rsidP="0095747A">
            <w:pPr>
              <w:spacing w:after="120" w:line="240" w:lineRule="auto"/>
              <w:rPr>
                <w:rFonts w:ascii="Times New Roman" w:eastAsia="MS Mincho" w:hAnsi="Times New Roman"/>
                <w:color w:val="000000"/>
                <w:sz w:val="20"/>
                <w:szCs w:val="20"/>
                <w:lang w:eastAsia="ja-JP"/>
              </w:rPr>
            </w:pPr>
          </w:p>
        </w:tc>
      </w:tr>
      <w:tr w:rsidR="0095747A" w:rsidRPr="00E87813" w14:paraId="703EC922" w14:textId="77777777" w:rsidTr="00D60AC6">
        <w:trPr>
          <w:cantSplit/>
          <w:trHeight w:val="510"/>
          <w:tblHeader/>
        </w:trPr>
        <w:tc>
          <w:tcPr>
            <w:tcW w:w="5000" w:type="pct"/>
            <w:gridSpan w:val="7"/>
            <w:vAlign w:val="center"/>
          </w:tcPr>
          <w:p w14:paraId="717D5550" w14:textId="77777777" w:rsidR="0095747A" w:rsidRPr="0024492D" w:rsidRDefault="0095747A" w:rsidP="0095747A">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Safety Guides for </w:t>
            </w:r>
            <w:r w:rsidRPr="00772D6A">
              <w:rPr>
                <w:rFonts w:ascii="Times New Roman" w:hAnsi="Times New Roman"/>
                <w:b/>
                <w:bCs/>
                <w:color w:val="C00000"/>
                <w:sz w:val="28"/>
                <w:szCs w:val="28"/>
              </w:rPr>
              <w:t>Operation</w:t>
            </w:r>
            <w:r>
              <w:rPr>
                <w:rFonts w:ascii="Times New Roman" w:hAnsi="Times New Roman"/>
                <w:b/>
                <w:bCs/>
                <w:color w:val="C00000"/>
                <w:sz w:val="28"/>
                <w:szCs w:val="28"/>
              </w:rPr>
              <w:t xml:space="preserve"> of </w:t>
            </w:r>
            <w:r w:rsidRPr="00464302">
              <w:rPr>
                <w:rFonts w:ascii="Times New Roman" w:hAnsi="Times New Roman"/>
                <w:b/>
                <w:bCs/>
                <w:color w:val="C00000"/>
                <w:sz w:val="28"/>
                <w:szCs w:val="28"/>
              </w:rPr>
              <w:t>Nuclear Power Plant</w:t>
            </w:r>
            <w:r>
              <w:rPr>
                <w:rFonts w:ascii="Times New Roman" w:hAnsi="Times New Roman"/>
                <w:b/>
                <w:bCs/>
                <w:color w:val="C00000"/>
                <w:sz w:val="28"/>
                <w:szCs w:val="28"/>
              </w:rPr>
              <w:t>s</w:t>
            </w:r>
          </w:p>
        </w:tc>
      </w:tr>
      <w:tr w:rsidR="0095747A" w:rsidRPr="00E87813" w14:paraId="1E9B30F1" w14:textId="77777777" w:rsidTr="00477BF7">
        <w:trPr>
          <w:cantSplit/>
          <w:trHeight w:val="1389"/>
          <w:tblHeader/>
        </w:trPr>
        <w:tc>
          <w:tcPr>
            <w:tcW w:w="155" w:type="pct"/>
            <w:shd w:val="clear" w:color="auto" w:fill="auto"/>
          </w:tcPr>
          <w:p w14:paraId="33B70CEC" w14:textId="77777777" w:rsidR="0095747A" w:rsidRPr="006B3807" w:rsidRDefault="0095747A" w:rsidP="0095747A">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10777F0C" w14:textId="77777777" w:rsidR="0095747A" w:rsidRPr="000B152A" w:rsidRDefault="0095747A" w:rsidP="0095747A">
            <w:pPr>
              <w:spacing w:after="120" w:line="240" w:lineRule="auto"/>
              <w:rPr>
                <w:rFonts w:ascii="Times New Roman" w:hAnsi="Times New Roman"/>
                <w:b/>
                <w:color w:val="000000"/>
                <w:sz w:val="20"/>
                <w:szCs w:val="20"/>
                <w:lang w:eastAsia="en-GB"/>
              </w:rPr>
            </w:pPr>
          </w:p>
        </w:tc>
        <w:tc>
          <w:tcPr>
            <w:tcW w:w="977" w:type="pct"/>
            <w:shd w:val="clear" w:color="auto" w:fill="auto"/>
          </w:tcPr>
          <w:p w14:paraId="5351A382" w14:textId="77777777" w:rsidR="0095747A" w:rsidRPr="0024492D" w:rsidRDefault="0095747A" w:rsidP="0095747A">
            <w:pPr>
              <w:spacing w:after="120" w:line="240" w:lineRule="auto"/>
              <w:rPr>
                <w:rFonts w:ascii="Times New Roman" w:hAnsi="Times New Roman"/>
                <w:bCs/>
                <w:sz w:val="20"/>
                <w:szCs w:val="20"/>
              </w:rPr>
            </w:pPr>
          </w:p>
        </w:tc>
        <w:tc>
          <w:tcPr>
            <w:tcW w:w="456" w:type="pct"/>
            <w:shd w:val="clear" w:color="auto" w:fill="auto"/>
          </w:tcPr>
          <w:p w14:paraId="7DFA9C3F" w14:textId="77777777" w:rsidR="0095747A" w:rsidRPr="0024492D" w:rsidRDefault="0095747A" w:rsidP="0095747A">
            <w:pPr>
              <w:spacing w:after="120" w:line="240" w:lineRule="auto"/>
              <w:rPr>
                <w:rFonts w:ascii="Times New Roman" w:hAnsi="Times New Roman"/>
                <w:color w:val="000000"/>
                <w:sz w:val="20"/>
                <w:szCs w:val="20"/>
              </w:rPr>
            </w:pPr>
          </w:p>
        </w:tc>
        <w:tc>
          <w:tcPr>
            <w:tcW w:w="1095" w:type="pct"/>
          </w:tcPr>
          <w:p w14:paraId="12491DEB" w14:textId="77777777" w:rsidR="0095747A" w:rsidRPr="0024492D" w:rsidRDefault="0095747A" w:rsidP="0095747A">
            <w:pPr>
              <w:autoSpaceDE w:val="0"/>
              <w:autoSpaceDN w:val="0"/>
              <w:spacing w:after="120" w:line="240" w:lineRule="auto"/>
              <w:jc w:val="both"/>
              <w:rPr>
                <w:rFonts w:ascii="Times New Roman" w:eastAsia="Calibri" w:hAnsi="Times New Roman"/>
                <w:sz w:val="20"/>
                <w:szCs w:val="20"/>
                <w:lang w:eastAsia="en-GB"/>
              </w:rPr>
            </w:pPr>
          </w:p>
        </w:tc>
        <w:tc>
          <w:tcPr>
            <w:tcW w:w="1439" w:type="pct"/>
            <w:shd w:val="clear" w:color="auto" w:fill="auto"/>
          </w:tcPr>
          <w:p w14:paraId="1A0D6BC2" w14:textId="77777777" w:rsidR="0095747A" w:rsidRDefault="0095747A" w:rsidP="0095747A">
            <w:pPr>
              <w:autoSpaceDE w:val="0"/>
              <w:autoSpaceDN w:val="0"/>
              <w:spacing w:after="120" w:line="240" w:lineRule="auto"/>
              <w:rPr>
                <w:rFonts w:ascii="Times New Roman" w:eastAsia="Calibri" w:hAnsi="Times New Roman"/>
                <w:sz w:val="20"/>
                <w:szCs w:val="20"/>
                <w:lang w:eastAsia="en-GB"/>
              </w:rPr>
            </w:pPr>
            <w:r w:rsidRPr="00772D6A">
              <w:rPr>
                <w:rFonts w:ascii="Times New Roman" w:eastAsia="Calibri" w:hAnsi="Times New Roman"/>
                <w:sz w:val="20"/>
                <w:szCs w:val="20"/>
                <w:lang w:eastAsia="en-GB"/>
              </w:rPr>
              <w:t xml:space="preserve">Plant personnel should be screened periodically – </w:t>
            </w:r>
            <w:r>
              <w:rPr>
                <w:rFonts w:ascii="Times New Roman" w:eastAsia="Calibri" w:hAnsi="Times New Roman"/>
                <w:sz w:val="20"/>
                <w:szCs w:val="20"/>
                <w:lang w:eastAsia="en-GB"/>
              </w:rPr>
              <w:t>M</w:t>
            </w:r>
            <w:r w:rsidRPr="00772D6A">
              <w:rPr>
                <w:rFonts w:ascii="Times New Roman" w:eastAsia="Calibri" w:hAnsi="Times New Roman"/>
                <w:sz w:val="20"/>
                <w:szCs w:val="20"/>
                <w:lang w:eastAsia="en-GB"/>
              </w:rPr>
              <w:t xml:space="preserve">easures for physical distance and other protection means </w:t>
            </w:r>
            <w:r>
              <w:rPr>
                <w:rFonts w:ascii="Times New Roman" w:eastAsia="Calibri" w:hAnsi="Times New Roman"/>
                <w:sz w:val="20"/>
                <w:szCs w:val="20"/>
                <w:lang w:eastAsia="en-GB"/>
              </w:rPr>
              <w:t xml:space="preserve">(e.g. </w:t>
            </w:r>
            <w:r w:rsidRPr="00772D6A">
              <w:rPr>
                <w:rFonts w:ascii="Times New Roman" w:eastAsia="Calibri" w:hAnsi="Times New Roman"/>
                <w:sz w:val="20"/>
                <w:szCs w:val="20"/>
                <w:lang w:eastAsia="en-GB"/>
              </w:rPr>
              <w:t>masks, gloves, frequent cleaning</w:t>
            </w:r>
            <w:r>
              <w:rPr>
                <w:rFonts w:ascii="Times New Roman" w:eastAsia="Calibri" w:hAnsi="Times New Roman"/>
                <w:sz w:val="20"/>
                <w:szCs w:val="20"/>
                <w:lang w:eastAsia="en-GB"/>
              </w:rPr>
              <w:t>)</w:t>
            </w:r>
            <w:r w:rsidRPr="00772D6A">
              <w:rPr>
                <w:rFonts w:ascii="Times New Roman" w:eastAsia="Calibri" w:hAnsi="Times New Roman"/>
                <w:sz w:val="20"/>
                <w:szCs w:val="20"/>
                <w:lang w:eastAsia="en-GB"/>
              </w:rPr>
              <w:t xml:space="preserve"> can be easily implemented without major design changes, just on the basis of managerial actions; identified staff with symptoms or tested positive should not be allowed to </w:t>
            </w:r>
            <w:r>
              <w:rPr>
                <w:rFonts w:ascii="Times New Roman" w:eastAsia="Calibri" w:hAnsi="Times New Roman"/>
                <w:sz w:val="20"/>
                <w:szCs w:val="20"/>
                <w:lang w:eastAsia="en-GB"/>
              </w:rPr>
              <w:t xml:space="preserve">access </w:t>
            </w:r>
            <w:r w:rsidRPr="00772D6A">
              <w:rPr>
                <w:rFonts w:ascii="Times New Roman" w:eastAsia="Calibri" w:hAnsi="Times New Roman"/>
                <w:sz w:val="20"/>
                <w:szCs w:val="20"/>
                <w:lang w:eastAsia="en-GB"/>
              </w:rPr>
              <w:t xml:space="preserve">the </w:t>
            </w:r>
            <w:r>
              <w:rPr>
                <w:rFonts w:ascii="Times New Roman" w:eastAsia="Calibri" w:hAnsi="Times New Roman"/>
                <w:sz w:val="20"/>
                <w:szCs w:val="20"/>
                <w:lang w:eastAsia="en-GB"/>
              </w:rPr>
              <w:t xml:space="preserve">plant. </w:t>
            </w:r>
          </w:p>
          <w:p w14:paraId="0FEBAB79" w14:textId="77777777" w:rsidR="0095747A" w:rsidRPr="0024492D" w:rsidRDefault="0095747A" w:rsidP="0095747A">
            <w:pPr>
              <w:autoSpaceDE w:val="0"/>
              <w:autoSpaceDN w:val="0"/>
              <w:spacing w:after="120" w:line="240" w:lineRule="auto"/>
              <w:rPr>
                <w:rFonts w:ascii="Times New Roman" w:hAnsi="Times New Roman"/>
                <w:color w:val="000000"/>
                <w:sz w:val="20"/>
                <w:szCs w:val="20"/>
              </w:rPr>
            </w:pPr>
            <w:r w:rsidRPr="00772D6A">
              <w:rPr>
                <w:rFonts w:ascii="Times New Roman" w:hAnsi="Times New Roman"/>
                <w:color w:val="000000"/>
                <w:sz w:val="20"/>
                <w:szCs w:val="20"/>
              </w:rPr>
              <w:t xml:space="preserve">Plant </w:t>
            </w:r>
            <w:r>
              <w:rPr>
                <w:rFonts w:ascii="Times New Roman" w:hAnsi="Times New Roman"/>
                <w:color w:val="000000"/>
                <w:sz w:val="20"/>
                <w:szCs w:val="20"/>
              </w:rPr>
              <w:t>o</w:t>
            </w:r>
            <w:r w:rsidRPr="00772D6A">
              <w:rPr>
                <w:rFonts w:ascii="Times New Roman" w:hAnsi="Times New Roman"/>
                <w:color w:val="000000"/>
                <w:sz w:val="20"/>
                <w:szCs w:val="20"/>
              </w:rPr>
              <w:t xml:space="preserve">peration (this is addressed by OSS) is </w:t>
            </w:r>
            <w:r>
              <w:rPr>
                <w:rFonts w:ascii="Times New Roman" w:hAnsi="Times New Roman"/>
                <w:color w:val="000000"/>
                <w:sz w:val="20"/>
                <w:szCs w:val="20"/>
              </w:rPr>
              <w:t>affected</w:t>
            </w:r>
            <w:r w:rsidRPr="00772D6A">
              <w:rPr>
                <w:rFonts w:ascii="Times New Roman" w:hAnsi="Times New Roman"/>
                <w:color w:val="000000"/>
                <w:sz w:val="20"/>
                <w:szCs w:val="20"/>
              </w:rPr>
              <w:t xml:space="preserve"> through impact to human resources and other consequences (</w:t>
            </w:r>
            <w:r>
              <w:rPr>
                <w:rFonts w:ascii="Times New Roman" w:hAnsi="Times New Roman"/>
                <w:color w:val="000000"/>
                <w:sz w:val="20"/>
                <w:szCs w:val="20"/>
              </w:rPr>
              <w:t xml:space="preserve">e.g. </w:t>
            </w:r>
            <w:r w:rsidRPr="00772D6A">
              <w:rPr>
                <w:rFonts w:ascii="Times New Roman" w:hAnsi="Times New Roman"/>
                <w:color w:val="000000"/>
                <w:sz w:val="20"/>
                <w:szCs w:val="20"/>
              </w:rPr>
              <w:t>delays in getting supplies, spare and external services, reduced energy demand due to lockdown)</w:t>
            </w:r>
            <w:r>
              <w:rPr>
                <w:rFonts w:ascii="Times New Roman" w:hAnsi="Times New Roman"/>
                <w:color w:val="000000"/>
                <w:sz w:val="20"/>
                <w:szCs w:val="20"/>
              </w:rPr>
              <w:t>.</w:t>
            </w:r>
          </w:p>
        </w:tc>
        <w:tc>
          <w:tcPr>
            <w:tcW w:w="552" w:type="pct"/>
          </w:tcPr>
          <w:p w14:paraId="5F1E0B0F" w14:textId="77777777" w:rsidR="0095747A" w:rsidRPr="00464302" w:rsidRDefault="0095747A" w:rsidP="0095747A">
            <w:pPr>
              <w:spacing w:after="120" w:line="240" w:lineRule="auto"/>
              <w:rPr>
                <w:rFonts w:ascii="Times New Roman" w:eastAsia="MS Mincho" w:hAnsi="Times New Roman"/>
                <w:color w:val="000000"/>
                <w:sz w:val="20"/>
                <w:szCs w:val="20"/>
                <w:lang w:eastAsia="ja-JP"/>
              </w:rPr>
            </w:pPr>
          </w:p>
        </w:tc>
      </w:tr>
      <w:tr w:rsidR="0095747A" w:rsidRPr="00E87813" w14:paraId="283D5701" w14:textId="77777777" w:rsidTr="00D60AC6">
        <w:trPr>
          <w:cantSplit/>
          <w:trHeight w:val="510"/>
          <w:tblHeader/>
        </w:trPr>
        <w:tc>
          <w:tcPr>
            <w:tcW w:w="5000" w:type="pct"/>
            <w:gridSpan w:val="7"/>
            <w:vAlign w:val="center"/>
          </w:tcPr>
          <w:p w14:paraId="42B15602" w14:textId="77777777" w:rsidR="0095747A" w:rsidRPr="0024492D" w:rsidRDefault="0095747A" w:rsidP="0095747A">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Safety Guides for Safety Assessment of </w:t>
            </w:r>
            <w:r w:rsidRPr="00F5076F">
              <w:rPr>
                <w:rFonts w:ascii="Times New Roman" w:hAnsi="Times New Roman"/>
                <w:b/>
                <w:bCs/>
                <w:color w:val="C00000"/>
                <w:sz w:val="28"/>
                <w:szCs w:val="28"/>
              </w:rPr>
              <w:t>Nuclear Power Plants</w:t>
            </w:r>
          </w:p>
        </w:tc>
      </w:tr>
      <w:tr w:rsidR="0095747A" w:rsidRPr="00E87813" w14:paraId="4A1AEC81" w14:textId="77777777" w:rsidTr="00477BF7">
        <w:trPr>
          <w:cantSplit/>
          <w:trHeight w:val="1461"/>
          <w:tblHeader/>
        </w:trPr>
        <w:tc>
          <w:tcPr>
            <w:tcW w:w="155" w:type="pct"/>
            <w:shd w:val="clear" w:color="auto" w:fill="auto"/>
          </w:tcPr>
          <w:p w14:paraId="543F97C1" w14:textId="77777777" w:rsidR="0095747A" w:rsidRPr="006B3807" w:rsidRDefault="0095747A" w:rsidP="0095747A">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26ADB183" w14:textId="77777777" w:rsidR="0095747A" w:rsidRPr="000B152A" w:rsidRDefault="0095747A" w:rsidP="0095747A">
            <w:pPr>
              <w:spacing w:after="120" w:line="240" w:lineRule="auto"/>
              <w:rPr>
                <w:rFonts w:ascii="Times New Roman" w:hAnsi="Times New Roman"/>
                <w:b/>
                <w:color w:val="000000"/>
                <w:sz w:val="20"/>
                <w:szCs w:val="20"/>
                <w:lang w:eastAsia="en-GB"/>
              </w:rPr>
            </w:pPr>
          </w:p>
        </w:tc>
        <w:tc>
          <w:tcPr>
            <w:tcW w:w="977" w:type="pct"/>
            <w:shd w:val="clear" w:color="auto" w:fill="auto"/>
          </w:tcPr>
          <w:p w14:paraId="707FC5BB" w14:textId="77777777" w:rsidR="0095747A" w:rsidRPr="0024492D" w:rsidRDefault="0095747A" w:rsidP="0095747A">
            <w:pPr>
              <w:spacing w:after="120" w:line="240" w:lineRule="auto"/>
              <w:rPr>
                <w:rFonts w:ascii="Times New Roman" w:hAnsi="Times New Roman"/>
                <w:bCs/>
                <w:sz w:val="20"/>
                <w:szCs w:val="20"/>
              </w:rPr>
            </w:pPr>
          </w:p>
        </w:tc>
        <w:tc>
          <w:tcPr>
            <w:tcW w:w="456" w:type="pct"/>
            <w:shd w:val="clear" w:color="auto" w:fill="auto"/>
          </w:tcPr>
          <w:p w14:paraId="70D17A49" w14:textId="77777777" w:rsidR="0095747A" w:rsidRPr="0024492D" w:rsidRDefault="0095747A" w:rsidP="0095747A">
            <w:pPr>
              <w:spacing w:after="120" w:line="240" w:lineRule="auto"/>
              <w:rPr>
                <w:rFonts w:ascii="Times New Roman" w:hAnsi="Times New Roman"/>
                <w:color w:val="000000"/>
                <w:sz w:val="20"/>
                <w:szCs w:val="20"/>
              </w:rPr>
            </w:pPr>
          </w:p>
        </w:tc>
        <w:tc>
          <w:tcPr>
            <w:tcW w:w="1095" w:type="pct"/>
          </w:tcPr>
          <w:p w14:paraId="2F4D3D54" w14:textId="77777777" w:rsidR="0095747A" w:rsidRPr="0024492D" w:rsidRDefault="0095747A" w:rsidP="0095747A">
            <w:pPr>
              <w:autoSpaceDE w:val="0"/>
              <w:autoSpaceDN w:val="0"/>
              <w:spacing w:after="120" w:line="240" w:lineRule="auto"/>
              <w:jc w:val="both"/>
              <w:rPr>
                <w:rFonts w:ascii="Times New Roman" w:eastAsia="Calibri" w:hAnsi="Times New Roman"/>
                <w:sz w:val="20"/>
                <w:szCs w:val="20"/>
                <w:lang w:eastAsia="en-GB"/>
              </w:rPr>
            </w:pPr>
          </w:p>
        </w:tc>
        <w:tc>
          <w:tcPr>
            <w:tcW w:w="1439" w:type="pct"/>
            <w:shd w:val="clear" w:color="auto" w:fill="auto"/>
          </w:tcPr>
          <w:p w14:paraId="41368E44" w14:textId="77777777" w:rsidR="0095747A" w:rsidRPr="0024492D" w:rsidRDefault="0095747A" w:rsidP="0095747A">
            <w:pPr>
              <w:autoSpaceDE w:val="0"/>
              <w:autoSpaceDN w:val="0"/>
              <w:spacing w:after="120" w:line="240" w:lineRule="auto"/>
              <w:rPr>
                <w:rFonts w:ascii="Times New Roman" w:hAnsi="Times New Roman"/>
                <w:color w:val="000000"/>
                <w:sz w:val="20"/>
                <w:szCs w:val="20"/>
              </w:rPr>
            </w:pPr>
            <w:r w:rsidRPr="00772D6A">
              <w:rPr>
                <w:rFonts w:ascii="Times New Roman" w:eastAsia="Calibri" w:hAnsi="Times New Roman"/>
                <w:sz w:val="20"/>
                <w:szCs w:val="20"/>
                <w:lang w:eastAsia="en-GB"/>
              </w:rPr>
              <w:t xml:space="preserve">Potential impact to human factors and their consequences may affect the safety assessment, as measures for postpone testing, inspection and some maintenance work may lead to increased unavailability of safety related equipment (safety relevance can be evaluated if a risk monitor is available and properly implemented) – Modifications to </w:t>
            </w:r>
            <w:r>
              <w:rPr>
                <w:rFonts w:ascii="Times New Roman" w:eastAsia="Calibri" w:hAnsi="Times New Roman"/>
                <w:sz w:val="20"/>
                <w:szCs w:val="20"/>
                <w:lang w:eastAsia="en-GB"/>
              </w:rPr>
              <w:t>SSG-3</w:t>
            </w:r>
            <w:r w:rsidRPr="00772D6A">
              <w:rPr>
                <w:rFonts w:ascii="Times New Roman" w:eastAsia="Calibri" w:hAnsi="Times New Roman"/>
                <w:sz w:val="20"/>
                <w:szCs w:val="20"/>
                <w:lang w:eastAsia="en-GB"/>
              </w:rPr>
              <w:t xml:space="preserve"> (already in progress </w:t>
            </w:r>
            <w:r>
              <w:rPr>
                <w:rFonts w:ascii="Times New Roman" w:eastAsia="Calibri" w:hAnsi="Times New Roman"/>
                <w:sz w:val="20"/>
                <w:szCs w:val="20"/>
                <w:lang w:eastAsia="en-GB"/>
              </w:rPr>
              <w:t>in S</w:t>
            </w:r>
            <w:r w:rsidRPr="00772D6A">
              <w:rPr>
                <w:rFonts w:ascii="Times New Roman" w:eastAsia="Calibri" w:hAnsi="Times New Roman"/>
                <w:sz w:val="20"/>
                <w:szCs w:val="20"/>
                <w:lang w:eastAsia="en-GB"/>
              </w:rPr>
              <w:t>AS) should be considered in this sense</w:t>
            </w:r>
            <w:r>
              <w:rPr>
                <w:rFonts w:ascii="Times New Roman" w:eastAsia="Calibri" w:hAnsi="Times New Roman"/>
                <w:sz w:val="20"/>
                <w:szCs w:val="20"/>
                <w:lang w:eastAsia="en-GB"/>
              </w:rPr>
              <w:t>.</w:t>
            </w:r>
          </w:p>
        </w:tc>
        <w:tc>
          <w:tcPr>
            <w:tcW w:w="552" w:type="pct"/>
          </w:tcPr>
          <w:p w14:paraId="64FC9CDE" w14:textId="77777777" w:rsidR="0095747A" w:rsidRPr="00464302" w:rsidRDefault="0095747A" w:rsidP="0095747A">
            <w:pPr>
              <w:spacing w:after="120" w:line="240" w:lineRule="auto"/>
              <w:rPr>
                <w:rFonts w:ascii="Times New Roman" w:eastAsia="MS Mincho" w:hAnsi="Times New Roman"/>
                <w:color w:val="000000"/>
                <w:sz w:val="20"/>
                <w:szCs w:val="20"/>
                <w:lang w:eastAsia="ja-JP"/>
              </w:rPr>
            </w:pPr>
          </w:p>
        </w:tc>
      </w:tr>
      <w:tr w:rsidR="0095747A" w:rsidRPr="0024492D" w14:paraId="617E9C61" w14:textId="77777777" w:rsidTr="00D60AC6">
        <w:trPr>
          <w:cantSplit/>
          <w:trHeight w:val="510"/>
          <w:tblHeader/>
        </w:trPr>
        <w:tc>
          <w:tcPr>
            <w:tcW w:w="5000" w:type="pct"/>
            <w:gridSpan w:val="7"/>
            <w:vAlign w:val="center"/>
          </w:tcPr>
          <w:p w14:paraId="05EFF45F" w14:textId="77777777" w:rsidR="0095747A" w:rsidRPr="0024492D" w:rsidRDefault="0095747A" w:rsidP="0095747A">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lastRenderedPageBreak/>
              <w:t>Safety Guides for Emergency Management</w:t>
            </w:r>
          </w:p>
        </w:tc>
      </w:tr>
      <w:tr w:rsidR="0095747A" w:rsidRPr="00464302" w14:paraId="4A1CD7E5" w14:textId="77777777" w:rsidTr="00477BF7">
        <w:trPr>
          <w:cantSplit/>
          <w:trHeight w:val="1389"/>
          <w:tblHeader/>
        </w:trPr>
        <w:tc>
          <w:tcPr>
            <w:tcW w:w="155" w:type="pct"/>
            <w:shd w:val="clear" w:color="auto" w:fill="auto"/>
          </w:tcPr>
          <w:p w14:paraId="51421419" w14:textId="77777777" w:rsidR="0095747A" w:rsidRPr="006B3807" w:rsidRDefault="0095747A" w:rsidP="0095747A">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6F09DB45" w14:textId="77777777" w:rsidR="0095747A" w:rsidRPr="000B152A" w:rsidRDefault="0095747A" w:rsidP="0095747A">
            <w:pPr>
              <w:spacing w:after="120" w:line="240" w:lineRule="auto"/>
              <w:rPr>
                <w:rFonts w:ascii="Times New Roman" w:hAnsi="Times New Roman"/>
                <w:b/>
                <w:color w:val="000000"/>
                <w:sz w:val="20"/>
                <w:szCs w:val="20"/>
                <w:lang w:eastAsia="en-GB"/>
              </w:rPr>
            </w:pPr>
          </w:p>
        </w:tc>
        <w:tc>
          <w:tcPr>
            <w:tcW w:w="977" w:type="pct"/>
            <w:shd w:val="clear" w:color="auto" w:fill="auto"/>
          </w:tcPr>
          <w:p w14:paraId="682DDE40" w14:textId="77777777" w:rsidR="0095747A" w:rsidRPr="0024492D" w:rsidRDefault="0095747A" w:rsidP="0095747A">
            <w:pPr>
              <w:spacing w:after="120" w:line="240" w:lineRule="auto"/>
              <w:rPr>
                <w:rFonts w:ascii="Times New Roman" w:hAnsi="Times New Roman"/>
                <w:bCs/>
                <w:sz w:val="20"/>
                <w:szCs w:val="20"/>
              </w:rPr>
            </w:pPr>
          </w:p>
        </w:tc>
        <w:tc>
          <w:tcPr>
            <w:tcW w:w="456" w:type="pct"/>
            <w:shd w:val="clear" w:color="auto" w:fill="auto"/>
          </w:tcPr>
          <w:p w14:paraId="42B42494" w14:textId="77777777" w:rsidR="0095747A" w:rsidRPr="0024492D" w:rsidRDefault="0095747A" w:rsidP="0095747A">
            <w:pPr>
              <w:spacing w:after="120" w:line="240" w:lineRule="auto"/>
              <w:rPr>
                <w:rFonts w:ascii="Times New Roman" w:hAnsi="Times New Roman"/>
                <w:color w:val="000000"/>
                <w:sz w:val="20"/>
                <w:szCs w:val="20"/>
              </w:rPr>
            </w:pPr>
          </w:p>
        </w:tc>
        <w:tc>
          <w:tcPr>
            <w:tcW w:w="1095" w:type="pct"/>
          </w:tcPr>
          <w:p w14:paraId="13EC07C0" w14:textId="77777777" w:rsidR="0095747A" w:rsidRPr="0024492D" w:rsidRDefault="0095747A" w:rsidP="0095747A">
            <w:pPr>
              <w:autoSpaceDE w:val="0"/>
              <w:autoSpaceDN w:val="0"/>
              <w:spacing w:after="120" w:line="240" w:lineRule="auto"/>
              <w:jc w:val="both"/>
              <w:rPr>
                <w:rFonts w:ascii="Times New Roman" w:eastAsia="Calibri" w:hAnsi="Times New Roman"/>
                <w:sz w:val="20"/>
                <w:szCs w:val="20"/>
                <w:lang w:eastAsia="en-GB"/>
              </w:rPr>
            </w:pPr>
          </w:p>
        </w:tc>
        <w:tc>
          <w:tcPr>
            <w:tcW w:w="1439" w:type="pct"/>
            <w:shd w:val="clear" w:color="auto" w:fill="auto"/>
          </w:tcPr>
          <w:p w14:paraId="60F21D40" w14:textId="77777777" w:rsidR="0095747A" w:rsidRPr="0024492D" w:rsidRDefault="0095747A" w:rsidP="0095747A">
            <w:pPr>
              <w:autoSpaceDE w:val="0"/>
              <w:autoSpaceDN w:val="0"/>
              <w:spacing w:after="120" w:line="240" w:lineRule="auto"/>
              <w:rPr>
                <w:rFonts w:ascii="Times New Roman" w:hAnsi="Times New Roman"/>
                <w:color w:val="000000"/>
                <w:sz w:val="20"/>
                <w:szCs w:val="20"/>
              </w:rPr>
            </w:pPr>
            <w:r w:rsidRPr="00AB71D3">
              <w:rPr>
                <w:rFonts w:ascii="Times New Roman" w:eastAsia="Calibri" w:hAnsi="Times New Roman"/>
                <w:sz w:val="20"/>
                <w:szCs w:val="20"/>
                <w:lang w:eastAsia="en-GB"/>
              </w:rPr>
              <w:t xml:space="preserve">Potential impact by pandemics on the management of </w:t>
            </w:r>
            <w:r>
              <w:rPr>
                <w:rFonts w:ascii="Times New Roman" w:eastAsia="Calibri" w:hAnsi="Times New Roman"/>
                <w:sz w:val="20"/>
                <w:szCs w:val="20"/>
                <w:lang w:eastAsia="en-GB"/>
              </w:rPr>
              <w:t>e</w:t>
            </w:r>
            <w:r w:rsidRPr="00AB71D3">
              <w:rPr>
                <w:rFonts w:ascii="Times New Roman" w:eastAsia="Calibri" w:hAnsi="Times New Roman"/>
                <w:sz w:val="20"/>
                <w:szCs w:val="20"/>
                <w:lang w:eastAsia="en-GB"/>
              </w:rPr>
              <w:t xml:space="preserve">mergency </w:t>
            </w:r>
            <w:r>
              <w:rPr>
                <w:rFonts w:ascii="Times New Roman" w:eastAsia="Calibri" w:hAnsi="Times New Roman"/>
                <w:sz w:val="20"/>
                <w:szCs w:val="20"/>
                <w:lang w:eastAsia="en-GB"/>
              </w:rPr>
              <w:t>p</w:t>
            </w:r>
            <w:r w:rsidRPr="00AB71D3">
              <w:rPr>
                <w:rFonts w:ascii="Times New Roman" w:eastAsia="Calibri" w:hAnsi="Times New Roman"/>
                <w:sz w:val="20"/>
                <w:szCs w:val="20"/>
                <w:lang w:eastAsia="en-GB"/>
              </w:rPr>
              <w:t>lanning should be addressed in the relevant Safety Guides. Medical facilities may be unavailable, due to the response to pandemics, for treatment of personnel affected by nuclear accident at the plant. In the same way, evacuation of quarantined population may be difficult or even impossible in case of a nuclear accident in the vicinity.</w:t>
            </w:r>
          </w:p>
        </w:tc>
        <w:tc>
          <w:tcPr>
            <w:tcW w:w="552" w:type="pct"/>
          </w:tcPr>
          <w:p w14:paraId="43590B8C" w14:textId="77777777" w:rsidR="0095747A" w:rsidRPr="00464302" w:rsidRDefault="0095747A" w:rsidP="0095747A">
            <w:pPr>
              <w:spacing w:after="120" w:line="240" w:lineRule="auto"/>
              <w:rPr>
                <w:rFonts w:ascii="Times New Roman" w:eastAsia="MS Mincho" w:hAnsi="Times New Roman"/>
                <w:color w:val="000000"/>
                <w:sz w:val="20"/>
                <w:szCs w:val="20"/>
                <w:lang w:eastAsia="ja-JP"/>
              </w:rPr>
            </w:pPr>
          </w:p>
        </w:tc>
      </w:tr>
    </w:tbl>
    <w:p w14:paraId="4F934475" w14:textId="77777777" w:rsidR="00AB71D3" w:rsidRDefault="00AB71D3" w:rsidP="00AB71D3">
      <w:pPr>
        <w:spacing w:after="0" w:line="240" w:lineRule="auto"/>
        <w:rPr>
          <w:rFonts w:ascii="Times New Roman" w:eastAsia="MS Mincho" w:hAnsi="Times New Roman"/>
          <w:sz w:val="28"/>
          <w:szCs w:val="28"/>
          <w:lang w:eastAsia="ja-JP"/>
        </w:rPr>
      </w:pPr>
    </w:p>
    <w:p w14:paraId="5FB6154B" w14:textId="77777777" w:rsidR="00D60AC6" w:rsidRDefault="00D60AC6" w:rsidP="00D60AC6">
      <w:pPr>
        <w:spacing w:after="0" w:line="240" w:lineRule="auto"/>
        <w:rPr>
          <w:rFonts w:ascii="Times New Roman" w:eastAsia="MS Mincho" w:hAnsi="Times New Roman"/>
          <w:sz w:val="28"/>
          <w:szCs w:val="28"/>
          <w:lang w:eastAsia="ja-JP"/>
        </w:rPr>
      </w:pPr>
    </w:p>
    <w:p w14:paraId="675BC173" w14:textId="77777777" w:rsidR="00D60AC6" w:rsidRDefault="00D60AC6" w:rsidP="00D60AC6">
      <w:pPr>
        <w:spacing w:after="0" w:line="240" w:lineRule="auto"/>
        <w:rPr>
          <w:rFonts w:ascii="Times New Roman" w:eastAsia="MS Mincho" w:hAnsi="Times New Roman"/>
          <w:sz w:val="28"/>
          <w:szCs w:val="28"/>
          <w:lang w:eastAsia="ja-JP"/>
        </w:rPr>
      </w:pPr>
    </w:p>
    <w:p w14:paraId="46194580" w14:textId="77777777" w:rsidR="006107CC" w:rsidRPr="00464302" w:rsidRDefault="00D60AC6" w:rsidP="00D60AC6">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br w:type="page"/>
      </w:r>
      <w:r w:rsidR="006107CC" w:rsidRPr="00464302">
        <w:rPr>
          <w:rFonts w:ascii="Times New Roman" w:eastAsia="MS Mincho" w:hAnsi="Times New Roman"/>
          <w:sz w:val="28"/>
          <w:szCs w:val="28"/>
          <w:lang w:eastAsia="ja-JP"/>
        </w:rPr>
        <w:lastRenderedPageBreak/>
        <w:t xml:space="preserve">Division: </w:t>
      </w:r>
      <w:r w:rsidR="006107CC" w:rsidRPr="00DE7D6E">
        <w:rPr>
          <w:rFonts w:ascii="Times New Roman" w:eastAsia="MS Mincho" w:hAnsi="Times New Roman"/>
          <w:b/>
          <w:bCs/>
          <w:sz w:val="28"/>
          <w:szCs w:val="28"/>
          <w:lang w:eastAsia="ja-JP"/>
        </w:rPr>
        <w:t>NSNI</w:t>
      </w:r>
      <w:r w:rsidR="007647B3">
        <w:rPr>
          <w:rFonts w:ascii="Times New Roman" w:eastAsia="MS Mincho" w:hAnsi="Times New Roman"/>
          <w:b/>
          <w:bCs/>
          <w:sz w:val="28"/>
          <w:szCs w:val="28"/>
          <w:lang w:eastAsia="ja-JP"/>
        </w:rPr>
        <w:t xml:space="preserve"> - NSRW</w:t>
      </w:r>
    </w:p>
    <w:p w14:paraId="528C087B" w14:textId="77777777" w:rsidR="006107CC" w:rsidRPr="00464302" w:rsidRDefault="006107CC" w:rsidP="006107CC">
      <w:pPr>
        <w:spacing w:after="0" w:line="240" w:lineRule="auto"/>
        <w:jc w:val="center"/>
        <w:rPr>
          <w:rFonts w:ascii="Times New Roman" w:eastAsia="MS Mincho" w:hAnsi="Times New Roman"/>
          <w:sz w:val="28"/>
          <w:szCs w:val="28"/>
          <w:lang w:eastAsia="ja-JP"/>
        </w:rPr>
      </w:pPr>
      <w:r w:rsidRPr="00464302">
        <w:rPr>
          <w:rFonts w:ascii="Times New Roman" w:eastAsia="MS Mincho" w:hAnsi="Times New Roman"/>
          <w:sz w:val="28"/>
          <w:szCs w:val="28"/>
          <w:lang w:eastAsia="ja-JP"/>
        </w:rPr>
        <w:t xml:space="preserve">Section: </w:t>
      </w:r>
      <w:r w:rsidR="00D60AC6" w:rsidRPr="00DE7D6E">
        <w:rPr>
          <w:rFonts w:ascii="Times New Roman" w:eastAsia="MS Mincho" w:hAnsi="Times New Roman"/>
          <w:b/>
          <w:bCs/>
          <w:sz w:val="28"/>
          <w:szCs w:val="28"/>
          <w:lang w:eastAsia="ja-JP"/>
        </w:rPr>
        <w:t>R</w:t>
      </w:r>
      <w:r w:rsidRPr="00DE7D6E">
        <w:rPr>
          <w:rFonts w:ascii="Times New Roman" w:eastAsia="MS Mincho" w:hAnsi="Times New Roman"/>
          <w:b/>
          <w:bCs/>
          <w:sz w:val="28"/>
          <w:szCs w:val="28"/>
          <w:lang w:eastAsia="ja-JP"/>
        </w:rPr>
        <w:t>AS</w:t>
      </w:r>
      <w:r w:rsidR="007647B3">
        <w:rPr>
          <w:rFonts w:ascii="Times New Roman" w:eastAsia="MS Mincho" w:hAnsi="Times New Roman"/>
          <w:b/>
          <w:bCs/>
          <w:sz w:val="28"/>
          <w:szCs w:val="28"/>
          <w:lang w:eastAsia="ja-JP"/>
        </w:rPr>
        <w:t xml:space="preserve"> - RIT</w:t>
      </w:r>
    </w:p>
    <w:p w14:paraId="612E2D60" w14:textId="77777777" w:rsidR="002671A4" w:rsidRDefault="002671A4" w:rsidP="00D60AC6">
      <w:pPr>
        <w:spacing w:after="0" w:line="240" w:lineRule="auto"/>
        <w:jc w:val="center"/>
        <w:rPr>
          <w:rFonts w:ascii="Times New Roman" w:eastAsia="MS Mincho" w:hAnsi="Times New Roman"/>
          <w:sz w:val="28"/>
          <w:szCs w:val="28"/>
          <w:lang w:eastAsia="ja-JP"/>
        </w:rPr>
      </w:pPr>
    </w:p>
    <w:p w14:paraId="0973265C" w14:textId="77777777" w:rsidR="006107CC" w:rsidRDefault="006107CC" w:rsidP="00D60AC6">
      <w:pPr>
        <w:spacing w:after="0" w:line="240" w:lineRule="auto"/>
        <w:jc w:val="center"/>
        <w:rPr>
          <w:rFonts w:ascii="Times New Roman" w:eastAsia="MS Mincho" w:hAnsi="Times New Roman"/>
          <w:sz w:val="28"/>
          <w:szCs w:val="28"/>
          <w:lang w:eastAsia="ja-JP"/>
        </w:rPr>
      </w:pPr>
    </w:p>
    <w:p w14:paraId="21933A6A" w14:textId="77777777" w:rsidR="006107CC" w:rsidRDefault="006107CC" w:rsidP="006107CC">
      <w:pPr>
        <w:spacing w:after="0" w:line="240" w:lineRule="auto"/>
        <w:rPr>
          <w:rFonts w:ascii="Times New Roman" w:eastAsia="MS Mincho" w:hAnsi="Times New Roman"/>
          <w:sz w:val="28"/>
          <w:szCs w:val="28"/>
          <w:lang w:eastAsia="ja-JP"/>
        </w:rPr>
      </w:pPr>
    </w:p>
    <w:p w14:paraId="2834C7AE" w14:textId="77777777" w:rsidR="00D60AC6" w:rsidRDefault="00D60AC6" w:rsidP="00D60AC6">
      <w:pPr>
        <w:spacing w:after="0" w:line="240" w:lineRule="auto"/>
        <w:rPr>
          <w:rFonts w:ascii="Times New Roman" w:eastAsia="MS Mincho" w:hAnsi="Times New Roman"/>
          <w:sz w:val="28"/>
          <w:szCs w:val="28"/>
          <w:lang w:eastAsia="ja-JP"/>
        </w:rPr>
      </w:pPr>
    </w:p>
    <w:p w14:paraId="0BDD2984" w14:textId="77777777" w:rsidR="006A4FFF" w:rsidRDefault="00D60AC6">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445"/>
        <w:tblW w:w="49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1596"/>
        <w:gridCol w:w="4066"/>
        <w:gridCol w:w="2389"/>
        <w:gridCol w:w="2948"/>
        <w:gridCol w:w="7228"/>
        <w:gridCol w:w="2415"/>
        <w:gridCol w:w="26"/>
      </w:tblGrid>
      <w:tr w:rsidR="00787F73" w:rsidRPr="0058559B" w14:paraId="50809FDE" w14:textId="77777777" w:rsidTr="00343B76">
        <w:trPr>
          <w:gridAfter w:val="1"/>
          <w:wAfter w:w="5" w:type="pct"/>
          <w:trHeight w:val="567"/>
          <w:tblHeader/>
        </w:trPr>
        <w:tc>
          <w:tcPr>
            <w:tcW w:w="156" w:type="pct"/>
            <w:tcBorders>
              <w:bottom w:val="single" w:sz="4" w:space="0" w:color="000000"/>
            </w:tcBorders>
            <w:shd w:val="clear" w:color="auto" w:fill="auto"/>
            <w:vAlign w:val="center"/>
          </w:tcPr>
          <w:p w14:paraId="7D75300B" w14:textId="77777777" w:rsidR="00787F73" w:rsidRPr="0058559B" w:rsidRDefault="00787F73" w:rsidP="00343B76">
            <w:pPr>
              <w:spacing w:before="60" w:after="60" w:line="240" w:lineRule="auto"/>
              <w:jc w:val="center"/>
              <w:rPr>
                <w:rFonts w:asciiTheme="minorHAnsi" w:eastAsia="MS Mincho" w:hAnsiTheme="minorHAnsi" w:cstheme="minorHAnsi"/>
                <w:b/>
                <w:color w:val="000099"/>
                <w:sz w:val="28"/>
                <w:szCs w:val="28"/>
                <w:lang w:eastAsia="ja-JP"/>
              </w:rPr>
            </w:pPr>
            <w:r w:rsidRPr="0058559B">
              <w:rPr>
                <w:rFonts w:asciiTheme="minorHAnsi" w:eastAsia="MS Mincho" w:hAnsiTheme="minorHAnsi" w:cstheme="minorHAnsi"/>
                <w:b/>
                <w:color w:val="000099"/>
                <w:sz w:val="28"/>
                <w:szCs w:val="28"/>
                <w:lang w:eastAsia="ja-JP"/>
              </w:rPr>
              <w:lastRenderedPageBreak/>
              <w:t>No.</w:t>
            </w:r>
          </w:p>
        </w:tc>
        <w:tc>
          <w:tcPr>
            <w:tcW w:w="374" w:type="pct"/>
            <w:tcBorders>
              <w:bottom w:val="single" w:sz="4" w:space="0" w:color="000000"/>
            </w:tcBorders>
            <w:shd w:val="clear" w:color="auto" w:fill="auto"/>
            <w:vAlign w:val="center"/>
          </w:tcPr>
          <w:p w14:paraId="13C1227D" w14:textId="77777777" w:rsidR="00787F73" w:rsidRPr="0058559B" w:rsidRDefault="00787F73" w:rsidP="00343B76">
            <w:pPr>
              <w:spacing w:before="60" w:after="60" w:line="240" w:lineRule="auto"/>
              <w:jc w:val="center"/>
              <w:rPr>
                <w:rFonts w:asciiTheme="minorHAnsi" w:hAnsiTheme="minorHAnsi" w:cstheme="minorHAnsi"/>
                <w:b/>
                <w:color w:val="000099"/>
                <w:sz w:val="28"/>
                <w:szCs w:val="28"/>
                <w:lang w:eastAsia="en-GB"/>
              </w:rPr>
            </w:pPr>
            <w:r w:rsidRPr="0058559B">
              <w:rPr>
                <w:rFonts w:asciiTheme="minorHAnsi" w:hAnsiTheme="minorHAnsi" w:cstheme="minorHAnsi"/>
                <w:b/>
                <w:color w:val="000099"/>
                <w:sz w:val="28"/>
                <w:szCs w:val="28"/>
                <w:lang w:eastAsia="en-GB"/>
              </w:rPr>
              <w:t>Topic</w:t>
            </w:r>
          </w:p>
        </w:tc>
        <w:tc>
          <w:tcPr>
            <w:tcW w:w="953" w:type="pct"/>
            <w:tcBorders>
              <w:bottom w:val="single" w:sz="4" w:space="0" w:color="000000"/>
            </w:tcBorders>
            <w:shd w:val="clear" w:color="auto" w:fill="auto"/>
            <w:vAlign w:val="center"/>
          </w:tcPr>
          <w:p w14:paraId="7354DF10" w14:textId="77777777" w:rsidR="00787F73" w:rsidRPr="0058559B" w:rsidRDefault="00787F73" w:rsidP="00343B76">
            <w:pPr>
              <w:spacing w:before="60" w:after="60" w:line="240" w:lineRule="auto"/>
              <w:jc w:val="center"/>
              <w:rPr>
                <w:rFonts w:asciiTheme="minorHAnsi" w:hAnsiTheme="minorHAnsi" w:cstheme="minorHAnsi"/>
                <w:b/>
                <w:color w:val="000099"/>
                <w:lang w:eastAsia="en-GB"/>
              </w:rPr>
            </w:pPr>
            <w:r w:rsidRPr="0058559B">
              <w:rPr>
                <w:rFonts w:asciiTheme="minorHAnsi" w:hAnsiTheme="minorHAnsi" w:cstheme="minorHAnsi"/>
                <w:b/>
                <w:color w:val="000099"/>
                <w:lang w:eastAsia="en-GB"/>
              </w:rPr>
              <w:t>Issue to consider</w:t>
            </w:r>
          </w:p>
        </w:tc>
        <w:tc>
          <w:tcPr>
            <w:tcW w:w="560" w:type="pct"/>
            <w:tcBorders>
              <w:bottom w:val="single" w:sz="4" w:space="0" w:color="000000"/>
            </w:tcBorders>
            <w:shd w:val="clear" w:color="auto" w:fill="auto"/>
            <w:vAlign w:val="center"/>
          </w:tcPr>
          <w:p w14:paraId="19FE57DC" w14:textId="77777777" w:rsidR="00787F73" w:rsidRPr="0058559B" w:rsidRDefault="00787F73" w:rsidP="00343B76">
            <w:pPr>
              <w:spacing w:before="60" w:after="60" w:line="240" w:lineRule="auto"/>
              <w:jc w:val="center"/>
              <w:rPr>
                <w:rFonts w:asciiTheme="minorHAnsi" w:hAnsiTheme="minorHAnsi" w:cstheme="minorHAnsi"/>
                <w:b/>
                <w:color w:val="000099"/>
                <w:sz w:val="28"/>
                <w:szCs w:val="28"/>
                <w:lang w:eastAsia="en-GB"/>
              </w:rPr>
            </w:pPr>
            <w:r w:rsidRPr="0058559B">
              <w:rPr>
                <w:rFonts w:asciiTheme="minorHAnsi" w:hAnsiTheme="minorHAnsi" w:cstheme="minorHAnsi"/>
                <w:b/>
                <w:color w:val="000099"/>
                <w:sz w:val="28"/>
                <w:szCs w:val="28"/>
                <w:lang w:eastAsia="en-GB"/>
              </w:rPr>
              <w:t>Requirement or Paragraph</w:t>
            </w:r>
          </w:p>
        </w:tc>
        <w:tc>
          <w:tcPr>
            <w:tcW w:w="691" w:type="pct"/>
            <w:tcBorders>
              <w:bottom w:val="single" w:sz="4" w:space="0" w:color="000000"/>
            </w:tcBorders>
            <w:vAlign w:val="center"/>
          </w:tcPr>
          <w:p w14:paraId="4D7D4DE4" w14:textId="77777777" w:rsidR="00787F73" w:rsidRPr="0058559B" w:rsidRDefault="00787F73" w:rsidP="00343B76">
            <w:pPr>
              <w:spacing w:before="60" w:after="60" w:line="240" w:lineRule="auto"/>
              <w:jc w:val="center"/>
              <w:rPr>
                <w:rFonts w:asciiTheme="minorHAnsi" w:hAnsiTheme="minorHAnsi" w:cstheme="minorHAnsi"/>
                <w:b/>
                <w:color w:val="000099"/>
                <w:sz w:val="28"/>
                <w:szCs w:val="28"/>
                <w:lang w:eastAsia="en-GB"/>
              </w:rPr>
            </w:pPr>
            <w:r w:rsidRPr="0058559B">
              <w:rPr>
                <w:rFonts w:asciiTheme="minorHAnsi" w:hAnsiTheme="minorHAnsi" w:cstheme="minorHAnsi"/>
                <w:b/>
                <w:color w:val="000099"/>
                <w:sz w:val="28"/>
                <w:szCs w:val="28"/>
                <w:lang w:eastAsia="en-GB"/>
              </w:rPr>
              <w:t>Preliminary gap analysis results</w:t>
            </w:r>
          </w:p>
        </w:tc>
        <w:tc>
          <w:tcPr>
            <w:tcW w:w="1694" w:type="pct"/>
            <w:tcBorders>
              <w:bottom w:val="single" w:sz="4" w:space="0" w:color="000000"/>
            </w:tcBorders>
            <w:shd w:val="clear" w:color="auto" w:fill="auto"/>
            <w:vAlign w:val="center"/>
          </w:tcPr>
          <w:p w14:paraId="5B21FBCB" w14:textId="77777777" w:rsidR="00787F73" w:rsidRPr="0058559B" w:rsidRDefault="00787F73" w:rsidP="00343B76">
            <w:pPr>
              <w:spacing w:before="60" w:after="60" w:line="240" w:lineRule="auto"/>
              <w:jc w:val="center"/>
              <w:rPr>
                <w:rFonts w:asciiTheme="minorHAnsi" w:hAnsiTheme="minorHAnsi" w:cstheme="minorHAnsi"/>
                <w:b/>
                <w:color w:val="000099"/>
                <w:sz w:val="28"/>
                <w:szCs w:val="28"/>
                <w:lang w:eastAsia="en-GB"/>
              </w:rPr>
            </w:pPr>
            <w:r w:rsidRPr="0058559B">
              <w:rPr>
                <w:rFonts w:asciiTheme="minorHAnsi" w:hAnsiTheme="minorHAnsi" w:cstheme="minorHAnsi"/>
                <w:b/>
                <w:color w:val="000099"/>
                <w:sz w:val="28"/>
                <w:szCs w:val="28"/>
                <w:lang w:eastAsia="en-GB"/>
              </w:rPr>
              <w:t>Proposed new or revised text/content</w:t>
            </w:r>
          </w:p>
        </w:tc>
        <w:tc>
          <w:tcPr>
            <w:tcW w:w="566" w:type="pct"/>
            <w:tcBorders>
              <w:bottom w:val="single" w:sz="4" w:space="0" w:color="000000"/>
            </w:tcBorders>
            <w:vAlign w:val="center"/>
          </w:tcPr>
          <w:p w14:paraId="41C57E07" w14:textId="77777777" w:rsidR="00787F73" w:rsidRPr="0058559B" w:rsidRDefault="00787F73" w:rsidP="00343B76">
            <w:pPr>
              <w:spacing w:before="60" w:after="60" w:line="240" w:lineRule="auto"/>
              <w:jc w:val="center"/>
              <w:rPr>
                <w:rFonts w:asciiTheme="minorHAnsi" w:eastAsia="MS Mincho" w:hAnsiTheme="minorHAnsi" w:cstheme="minorHAnsi"/>
                <w:b/>
                <w:color w:val="000099"/>
                <w:sz w:val="28"/>
                <w:szCs w:val="28"/>
                <w:lang w:eastAsia="ja-JP"/>
              </w:rPr>
            </w:pPr>
            <w:r w:rsidRPr="0058559B">
              <w:rPr>
                <w:rFonts w:asciiTheme="minorHAnsi" w:eastAsia="MS Mincho" w:hAnsiTheme="minorHAnsi" w:cstheme="minorHAnsi"/>
                <w:b/>
                <w:color w:val="000099"/>
                <w:sz w:val="28"/>
                <w:szCs w:val="28"/>
                <w:lang w:eastAsia="ja-JP"/>
              </w:rPr>
              <w:t>Additional comments</w:t>
            </w:r>
          </w:p>
        </w:tc>
      </w:tr>
      <w:tr w:rsidR="00787F73" w:rsidRPr="0058559B" w14:paraId="214F2C15" w14:textId="77777777" w:rsidTr="00343B76">
        <w:trPr>
          <w:cantSplit/>
          <w:trHeight w:val="510"/>
          <w:tblHeader/>
        </w:trPr>
        <w:tc>
          <w:tcPr>
            <w:tcW w:w="5000" w:type="pct"/>
            <w:gridSpan w:val="8"/>
            <w:shd w:val="clear" w:color="auto" w:fill="auto"/>
            <w:vAlign w:val="center"/>
          </w:tcPr>
          <w:p w14:paraId="7181F2DE" w14:textId="77777777" w:rsidR="00787F73" w:rsidRPr="0058559B" w:rsidRDefault="00787F73" w:rsidP="00343B76">
            <w:pPr>
              <w:spacing w:after="0" w:line="240" w:lineRule="auto"/>
              <w:jc w:val="center"/>
              <w:rPr>
                <w:rFonts w:asciiTheme="minorHAnsi" w:eastAsia="MS Mincho" w:hAnsiTheme="minorHAnsi" w:cstheme="minorHAnsi"/>
                <w:color w:val="000000"/>
                <w:lang w:eastAsia="ja-JP"/>
              </w:rPr>
            </w:pPr>
            <w:r w:rsidRPr="0058559B">
              <w:rPr>
                <w:rFonts w:asciiTheme="minorHAnsi" w:hAnsiTheme="minorHAnsi" w:cstheme="minorHAnsi"/>
                <w:b/>
                <w:bCs/>
                <w:color w:val="C00000"/>
              </w:rPr>
              <w:t>GSR Part 1 (Rev. 1), Governmental, Legal, and Regulatory Framework for Safety</w:t>
            </w:r>
          </w:p>
        </w:tc>
      </w:tr>
      <w:tr w:rsidR="00787F73" w:rsidRPr="0058559B" w14:paraId="7D826693" w14:textId="77777777" w:rsidTr="00343B76">
        <w:trPr>
          <w:gridAfter w:val="1"/>
          <w:wAfter w:w="5" w:type="pct"/>
          <w:cantSplit/>
          <w:trHeight w:val="2053"/>
          <w:tblHeader/>
        </w:trPr>
        <w:tc>
          <w:tcPr>
            <w:tcW w:w="156" w:type="pct"/>
            <w:shd w:val="clear" w:color="auto" w:fill="auto"/>
          </w:tcPr>
          <w:p w14:paraId="755AD7CD"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3915B9D3" w14:textId="77777777" w:rsidR="00787F73" w:rsidRPr="0058559B" w:rsidRDefault="00787F73" w:rsidP="00343B76">
            <w:pPr>
              <w:spacing w:after="120" w:line="240" w:lineRule="auto"/>
              <w:rPr>
                <w:rFonts w:asciiTheme="minorHAnsi" w:hAnsiTheme="minorHAnsi" w:cstheme="minorHAnsi"/>
                <w:b/>
                <w:color w:val="000000"/>
                <w:sz w:val="20"/>
                <w:szCs w:val="20"/>
                <w:lang w:eastAsia="en-GB"/>
              </w:rPr>
            </w:pPr>
            <w:r w:rsidRPr="0058559B">
              <w:rPr>
                <w:rFonts w:asciiTheme="minorHAnsi" w:eastAsia="Times New Roman" w:hAnsiTheme="minorHAnsi" w:cstheme="minorHAnsi"/>
              </w:rPr>
              <w:t>Legal basis</w:t>
            </w:r>
          </w:p>
        </w:tc>
        <w:tc>
          <w:tcPr>
            <w:tcW w:w="953" w:type="pct"/>
            <w:shd w:val="clear" w:color="auto" w:fill="auto"/>
          </w:tcPr>
          <w:p w14:paraId="1186B24A"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establish the </w:t>
            </w:r>
            <w:r w:rsidRPr="0058559B">
              <w:rPr>
                <w:rFonts w:asciiTheme="minorHAnsi" w:hAnsiTheme="minorHAnsi" w:cstheme="minorHAnsi"/>
              </w:rPr>
              <w:t xml:space="preserve">legal basis for taking regulatory actions during exceptional situations, </w:t>
            </w:r>
            <w:r>
              <w:rPr>
                <w:rFonts w:asciiTheme="minorHAnsi" w:hAnsiTheme="minorHAnsi" w:cstheme="minorHAnsi"/>
              </w:rPr>
              <w:t>e.g.</w:t>
            </w:r>
            <w:r w:rsidRPr="0058559B">
              <w:rPr>
                <w:rFonts w:asciiTheme="minorHAnsi" w:hAnsiTheme="minorHAnsi" w:cstheme="minorHAnsi"/>
              </w:rPr>
              <w:t xml:space="preserve">, </w:t>
            </w:r>
            <w:r>
              <w:rPr>
                <w:rFonts w:asciiTheme="minorHAnsi" w:hAnsiTheme="minorHAnsi" w:cstheme="minorHAnsi"/>
              </w:rPr>
              <w:t xml:space="preserve">issuance of </w:t>
            </w:r>
            <w:r w:rsidRPr="0058559B">
              <w:rPr>
                <w:rFonts w:asciiTheme="minorHAnsi" w:hAnsiTheme="minorHAnsi" w:cstheme="minorHAnsi"/>
              </w:rPr>
              <w:t xml:space="preserve">provisional authorizations and </w:t>
            </w:r>
            <w:r>
              <w:rPr>
                <w:rFonts w:asciiTheme="minorHAnsi" w:hAnsiTheme="minorHAnsi" w:cstheme="minorHAnsi"/>
              </w:rPr>
              <w:t xml:space="preserve">conduct of </w:t>
            </w:r>
            <w:r w:rsidRPr="0058559B">
              <w:rPr>
                <w:rFonts w:asciiTheme="minorHAnsi" w:hAnsiTheme="minorHAnsi" w:cstheme="minorHAnsi"/>
              </w:rPr>
              <w:t>virtual inspections.</w:t>
            </w:r>
          </w:p>
        </w:tc>
        <w:tc>
          <w:tcPr>
            <w:tcW w:w="560" w:type="pct"/>
            <w:shd w:val="clear" w:color="auto" w:fill="auto"/>
          </w:tcPr>
          <w:p w14:paraId="7772842A" w14:textId="77777777" w:rsidR="00787F73" w:rsidRPr="0058559B" w:rsidRDefault="00787F73" w:rsidP="00343B76">
            <w:pPr>
              <w:spacing w:after="120" w:line="240" w:lineRule="auto"/>
              <w:rPr>
                <w:rFonts w:asciiTheme="minorHAnsi" w:hAnsiTheme="minorHAnsi" w:cstheme="minorHAnsi"/>
                <w:color w:val="000000"/>
                <w:sz w:val="20"/>
                <w:szCs w:val="20"/>
              </w:rPr>
            </w:pPr>
            <w:r w:rsidRPr="0058559B">
              <w:rPr>
                <w:rFonts w:asciiTheme="minorHAnsi" w:hAnsiTheme="minorHAnsi" w:cstheme="minorHAnsi"/>
              </w:rPr>
              <w:t>Requirement 2: Establishment of a framework for safety.</w:t>
            </w:r>
          </w:p>
        </w:tc>
        <w:tc>
          <w:tcPr>
            <w:tcW w:w="691" w:type="pct"/>
          </w:tcPr>
          <w:p w14:paraId="7F4543CD" w14:textId="148A2D9E" w:rsidR="00787F73" w:rsidRPr="0058559B" w:rsidRDefault="005A2DA2" w:rsidP="00343B76">
            <w:pPr>
              <w:spacing w:after="120" w:line="240" w:lineRule="auto"/>
              <w:rPr>
                <w:rFonts w:asciiTheme="minorHAnsi" w:hAnsiTheme="minorHAnsi" w:cstheme="minorHAnsi"/>
                <w:color w:val="000000"/>
                <w:sz w:val="20"/>
                <w:szCs w:val="20"/>
              </w:rPr>
            </w:pPr>
            <w:r>
              <w:rPr>
                <w:i/>
                <w:iCs/>
                <w:color w:val="000000"/>
                <w:sz w:val="24"/>
                <w:szCs w:val="24"/>
                <w:lang w:eastAsia="ja-JP"/>
              </w:rPr>
              <w:t xml:space="preserve">The document is very general and does not address specific pandemic related circumstances. </w:t>
            </w:r>
            <w:r>
              <w:rPr>
                <w:i/>
                <w:iCs/>
                <w:sz w:val="24"/>
                <w:szCs w:val="24"/>
              </w:rPr>
              <w:t>The proposed new or revised text is partly informed from the 2020 survey on regulatory oversight of radiation safety during the Covid-19 pandemic and from input submitted by a number of nuclear safety regulatory bodies, including the CANDU group, who provided feedback during the early stages of the pandemic.</w:t>
            </w:r>
          </w:p>
        </w:tc>
        <w:tc>
          <w:tcPr>
            <w:tcW w:w="1694" w:type="pct"/>
            <w:shd w:val="clear" w:color="auto" w:fill="auto"/>
          </w:tcPr>
          <w:p w14:paraId="1F471C1E"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 Establishment of a framework for safety.</w:t>
            </w:r>
          </w:p>
          <w:p w14:paraId="060E5C21"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 xml:space="preserve">The government shall establish and maintain an appropriate governmental, legal and regulatory framework for safety within which responsibilities are clearly allocated. </w:t>
            </w:r>
          </w:p>
          <w:p w14:paraId="6FF11E6D"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2.5. The government shall promulgate laws and statutes to make provision for an effective governmental, legal and regulatory framework for safety. This framework for safety shall set out the following:</w:t>
            </w:r>
          </w:p>
          <w:p w14:paraId="10291D88"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(15) Provision for acquiring and maintaining the necessary competence nationally for ensuring safety;</w:t>
            </w:r>
          </w:p>
          <w:p w14:paraId="145EAD78" w14:textId="77777777" w:rsidR="00787F73" w:rsidRPr="001B7019"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 even under exceptional circumstances such as natural disasters or epidemics among others. Legal basis for taking regulatory actions during exceptional situations shall be established and shall consider provisional authorizations and virtual inspections among others regulatory measures.</w:t>
            </w:r>
          </w:p>
        </w:tc>
        <w:tc>
          <w:tcPr>
            <w:tcW w:w="566" w:type="pct"/>
          </w:tcPr>
          <w:p w14:paraId="0F319DE0"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r w:rsidRPr="0058559B">
              <w:rPr>
                <w:rFonts w:asciiTheme="minorHAnsi" w:eastAsia="MS Mincho" w:hAnsiTheme="minorHAnsi" w:cstheme="minorHAnsi"/>
                <w:color w:val="000000"/>
                <w:sz w:val="20"/>
                <w:szCs w:val="20"/>
                <w:lang w:eastAsia="ja-JP"/>
              </w:rPr>
              <w:t>Possibly modify to introduce “business continuity challenges including pandemic”.</w:t>
            </w:r>
          </w:p>
        </w:tc>
      </w:tr>
      <w:tr w:rsidR="00787F73" w:rsidRPr="0058559B" w14:paraId="74E6DBF0" w14:textId="77777777" w:rsidTr="00343B76">
        <w:trPr>
          <w:gridAfter w:val="1"/>
          <w:wAfter w:w="5" w:type="pct"/>
          <w:cantSplit/>
          <w:trHeight w:val="563"/>
          <w:tblHeader/>
        </w:trPr>
        <w:tc>
          <w:tcPr>
            <w:tcW w:w="156" w:type="pct"/>
            <w:shd w:val="clear" w:color="auto" w:fill="auto"/>
          </w:tcPr>
          <w:p w14:paraId="0EA60B31"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13081EF6"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Inspections, </w:t>
            </w:r>
            <w:r>
              <w:rPr>
                <w:rFonts w:asciiTheme="minorHAnsi" w:eastAsia="Times New Roman" w:hAnsiTheme="minorHAnsi" w:cstheme="minorHAnsi"/>
              </w:rPr>
              <w:br/>
            </w:r>
            <w:r w:rsidRPr="0058559B">
              <w:rPr>
                <w:rFonts w:asciiTheme="minorHAnsi" w:eastAsia="Times New Roman" w:hAnsiTheme="minorHAnsi" w:cstheme="minorHAnsi"/>
              </w:rPr>
              <w:t xml:space="preserve">(procedure, technology and legal basis for Remote Inspections) </w:t>
            </w:r>
          </w:p>
          <w:p w14:paraId="399873C6" w14:textId="77777777" w:rsidR="00787F73" w:rsidRPr="0058559B" w:rsidRDefault="00787F73" w:rsidP="00343B76">
            <w:pPr>
              <w:rPr>
                <w:rFonts w:asciiTheme="minorHAnsi" w:hAnsiTheme="minorHAnsi" w:cstheme="minorHAnsi"/>
                <w:lang w:val="en-US"/>
              </w:rPr>
            </w:pPr>
          </w:p>
        </w:tc>
        <w:tc>
          <w:tcPr>
            <w:tcW w:w="953" w:type="pct"/>
            <w:shd w:val="clear" w:color="auto" w:fill="auto"/>
          </w:tcPr>
          <w:p w14:paraId="289E3372" w14:textId="77777777" w:rsidR="00787F73" w:rsidRDefault="00787F73" w:rsidP="00343B76">
            <w:pPr>
              <w:rPr>
                <w:rFonts w:asciiTheme="minorHAnsi" w:hAnsiTheme="minorHAnsi" w:cstheme="minorHAnsi"/>
              </w:rPr>
            </w:pPr>
            <w:r>
              <w:rPr>
                <w:rFonts w:asciiTheme="minorHAnsi" w:hAnsiTheme="minorHAnsi" w:cstheme="minorHAnsi"/>
              </w:rPr>
              <w:t xml:space="preserve">To establish </w:t>
            </w:r>
            <w:r w:rsidRPr="0058559B">
              <w:rPr>
                <w:rFonts w:asciiTheme="minorHAnsi" w:hAnsiTheme="minorHAnsi" w:cstheme="minorHAnsi"/>
              </w:rPr>
              <w:t xml:space="preserve">the legal basis to perform virtual inspections and to use the virtual findings as evidence for conducting  </w:t>
            </w:r>
            <w:r>
              <w:rPr>
                <w:rFonts w:asciiTheme="minorHAnsi" w:hAnsiTheme="minorHAnsi" w:cstheme="minorHAnsi"/>
              </w:rPr>
              <w:t xml:space="preserve">an </w:t>
            </w:r>
            <w:r w:rsidRPr="0058559B">
              <w:rPr>
                <w:rFonts w:asciiTheme="minorHAnsi" w:hAnsiTheme="minorHAnsi" w:cstheme="minorHAnsi"/>
              </w:rPr>
              <w:t xml:space="preserve">authorization </w:t>
            </w:r>
            <w:r>
              <w:rPr>
                <w:rFonts w:asciiTheme="minorHAnsi" w:hAnsiTheme="minorHAnsi" w:cstheme="minorHAnsi"/>
              </w:rPr>
              <w:t xml:space="preserve">or </w:t>
            </w:r>
            <w:r w:rsidRPr="0058559B">
              <w:rPr>
                <w:rFonts w:asciiTheme="minorHAnsi" w:hAnsiTheme="minorHAnsi" w:cstheme="minorHAnsi"/>
              </w:rPr>
              <w:t>an enforcement process, as well as the security certification of the applied technology.</w:t>
            </w:r>
          </w:p>
          <w:p w14:paraId="58285EF3"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establish </w:t>
            </w:r>
            <w:r w:rsidRPr="0058559B">
              <w:rPr>
                <w:rFonts w:asciiTheme="minorHAnsi" w:hAnsiTheme="minorHAnsi" w:cstheme="minorHAnsi"/>
              </w:rPr>
              <w:t xml:space="preserve">the </w:t>
            </w:r>
            <w:r w:rsidRPr="00BE6280">
              <w:rPr>
                <w:rFonts w:asciiTheme="minorHAnsi" w:hAnsiTheme="minorHAnsi" w:cstheme="minorHAnsi"/>
              </w:rPr>
              <w:t>legal basis to use remote control or virtual technology for regulatory purposes</w:t>
            </w:r>
            <w:r>
              <w:rPr>
                <w:rFonts w:asciiTheme="minorHAnsi" w:hAnsiTheme="minorHAnsi" w:cstheme="minorHAnsi"/>
              </w:rPr>
              <w:t xml:space="preserve">, e.g., </w:t>
            </w:r>
            <w:r w:rsidRPr="00BE6280">
              <w:rPr>
                <w:rFonts w:asciiTheme="minorHAnsi" w:hAnsiTheme="minorHAnsi" w:cstheme="minorHAnsi"/>
              </w:rPr>
              <w:t>authorization, inspection or enforcement among other regulatory activities.</w:t>
            </w:r>
          </w:p>
        </w:tc>
        <w:tc>
          <w:tcPr>
            <w:tcW w:w="560" w:type="pct"/>
            <w:shd w:val="clear" w:color="auto" w:fill="auto"/>
          </w:tcPr>
          <w:p w14:paraId="1FCF7582" w14:textId="77777777" w:rsidR="00787F73" w:rsidRPr="0058559B" w:rsidRDefault="00787F73" w:rsidP="00343B76">
            <w:pPr>
              <w:spacing w:after="120" w:line="240" w:lineRule="auto"/>
              <w:rPr>
                <w:rFonts w:asciiTheme="minorHAnsi" w:hAnsiTheme="minorHAnsi" w:cstheme="minorHAnsi"/>
                <w:lang w:val="en-US"/>
              </w:rPr>
            </w:pPr>
            <w:r w:rsidRPr="0058559B">
              <w:rPr>
                <w:rFonts w:asciiTheme="minorHAnsi" w:hAnsiTheme="minorHAnsi" w:cstheme="minorHAnsi"/>
                <w:lang w:val="en-US"/>
              </w:rPr>
              <w:t>Requirement 28: Types of inspection of facilities and activities.</w:t>
            </w:r>
          </w:p>
          <w:p w14:paraId="74DBBEE9" w14:textId="77777777" w:rsidR="00787F73" w:rsidRPr="0058559B" w:rsidRDefault="00787F73" w:rsidP="00343B76">
            <w:pPr>
              <w:spacing w:after="120" w:line="240" w:lineRule="auto"/>
              <w:rPr>
                <w:rFonts w:asciiTheme="minorHAnsi" w:hAnsiTheme="minorHAnsi" w:cstheme="minorHAnsi"/>
                <w:lang w:val="en-US"/>
              </w:rPr>
            </w:pPr>
          </w:p>
          <w:p w14:paraId="2D37E3D0" w14:textId="77777777" w:rsidR="00787F73" w:rsidRPr="0058559B" w:rsidRDefault="00787F73" w:rsidP="00343B76">
            <w:pPr>
              <w:spacing w:after="120" w:line="240" w:lineRule="auto"/>
              <w:rPr>
                <w:rFonts w:asciiTheme="minorHAnsi" w:hAnsiTheme="minorHAnsi" w:cstheme="minorHAnsi"/>
                <w:color w:val="000000"/>
                <w:sz w:val="20"/>
                <w:szCs w:val="20"/>
              </w:rPr>
            </w:pPr>
            <w:r w:rsidRPr="0058559B">
              <w:rPr>
                <w:rFonts w:asciiTheme="minorHAnsi" w:hAnsiTheme="minorHAnsi" w:cstheme="minorHAnsi"/>
              </w:rPr>
              <w:t>Requirement 3: Establishment of a regulatory body.</w:t>
            </w:r>
          </w:p>
        </w:tc>
        <w:tc>
          <w:tcPr>
            <w:tcW w:w="691" w:type="pct"/>
          </w:tcPr>
          <w:p w14:paraId="542B5D15" w14:textId="55C4CFDD"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1E9EC326"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b/>
                <w:bCs/>
                <w:lang w:val="en-US"/>
              </w:rPr>
              <w:t>Requirement 28: Types of inspection of facilities and activities.</w:t>
            </w:r>
          </w:p>
          <w:p w14:paraId="4BB15E73"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b/>
                <w:bCs/>
                <w:lang w:val="en-US"/>
              </w:rPr>
              <w:t>Inspections of facilities and activities shall include programmed inspections</w:t>
            </w:r>
            <w:r>
              <w:rPr>
                <w:rFonts w:asciiTheme="minorHAnsi" w:hAnsiTheme="minorHAnsi" w:cstheme="minorHAnsi"/>
                <w:b/>
                <w:bCs/>
                <w:lang w:val="en-US"/>
              </w:rPr>
              <w:t xml:space="preserve"> </w:t>
            </w:r>
            <w:r w:rsidRPr="0058559B">
              <w:rPr>
                <w:rFonts w:asciiTheme="minorHAnsi" w:hAnsiTheme="minorHAnsi" w:cstheme="minorHAnsi"/>
                <w:b/>
                <w:bCs/>
                <w:lang w:val="en-US"/>
              </w:rPr>
              <w:t>and reactive inspections, both announced and unannounced</w:t>
            </w:r>
            <w:r w:rsidRPr="0058559B">
              <w:rPr>
                <w:rFonts w:asciiTheme="minorHAnsi" w:hAnsiTheme="minorHAnsi" w:cstheme="minorHAnsi"/>
                <w:lang w:val="en-US"/>
              </w:rPr>
              <w:t>.</w:t>
            </w:r>
          </w:p>
          <w:p w14:paraId="6E812CDA"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 in-person (preferably) or virtually conducted.</w:t>
            </w:r>
          </w:p>
          <w:p w14:paraId="6CA2A78C"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rPr>
              <w:t xml:space="preserve">The legal basis to perform virtual inspections and to use the virtual findings as evidence for issuing an authorization or conducting an enforcement process must be established in the regulatory system, as well as the </w:t>
            </w:r>
            <w:r>
              <w:rPr>
                <w:rFonts w:asciiTheme="minorHAnsi" w:hAnsiTheme="minorHAnsi" w:cstheme="minorHAnsi"/>
                <w:i/>
                <w:iCs/>
              </w:rPr>
              <w:t xml:space="preserve">information (cyber?)  </w:t>
            </w:r>
            <w:r w:rsidRPr="0058559B">
              <w:rPr>
                <w:rFonts w:asciiTheme="minorHAnsi" w:hAnsiTheme="minorHAnsi" w:cstheme="minorHAnsi"/>
                <w:i/>
                <w:iCs/>
              </w:rPr>
              <w:t>security certification of the applied technology.</w:t>
            </w:r>
          </w:p>
          <w:p w14:paraId="3702858B" w14:textId="77777777" w:rsidR="00787F73" w:rsidRPr="0058559B" w:rsidRDefault="00787F73" w:rsidP="00343B76">
            <w:pPr>
              <w:rPr>
                <w:rFonts w:asciiTheme="minorHAnsi" w:hAnsiTheme="minorHAnsi" w:cstheme="minorHAnsi"/>
                <w:lang w:val="en-US"/>
              </w:rPr>
            </w:pPr>
          </w:p>
          <w:p w14:paraId="76C9FDAF"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3: Establishment of a regulatory body.</w:t>
            </w:r>
          </w:p>
          <w:p w14:paraId="3E161AC2" w14:textId="77777777" w:rsidR="00787F73" w:rsidRPr="001B7019" w:rsidRDefault="00787F73" w:rsidP="00343B76">
            <w:pPr>
              <w:rPr>
                <w:rFonts w:asciiTheme="minorHAnsi" w:hAnsiTheme="minorHAnsi" w:cstheme="minorHAnsi"/>
                <w:b/>
                <w:bCs/>
              </w:rPr>
            </w:pPr>
            <w:r w:rsidRPr="0058559B">
              <w:rPr>
                <w:rFonts w:asciiTheme="minorHAnsi" w:hAnsiTheme="minorHAnsi" w:cstheme="minorHAnsi"/>
                <w:b/>
                <w:bCs/>
              </w:rPr>
              <w:t xml:space="preserve">The government, through the legal system, shall establish and maintain a regulatory body, and shall confer on it the legal authority and provide it with the competence and the resources necessary to fulfil its statutory obligation for the regulatory control of facilities and activities. </w:t>
            </w:r>
          </w:p>
          <w:p w14:paraId="710D6BCD" w14:textId="77777777" w:rsidR="00787F73" w:rsidRPr="0058559B"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w:t>
            </w:r>
            <w:r>
              <w:rPr>
                <w:rFonts w:asciiTheme="minorHAnsi" w:hAnsiTheme="minorHAnsi" w:cstheme="minorHAnsi"/>
                <w:i/>
                <w:iCs/>
              </w:rPr>
              <w:t xml:space="preserve">The government shall confer on a regulatory body legal authority </w:t>
            </w:r>
            <w:r w:rsidRPr="0058559B">
              <w:rPr>
                <w:rFonts w:asciiTheme="minorHAnsi" w:hAnsiTheme="minorHAnsi" w:cstheme="minorHAnsi"/>
                <w:i/>
                <w:iCs/>
              </w:rPr>
              <w:t xml:space="preserve">to use remote control or virtual technology for </w:t>
            </w:r>
            <w:r w:rsidRPr="0058559B">
              <w:rPr>
                <w:rFonts w:asciiTheme="minorHAnsi" w:hAnsiTheme="minorHAnsi" w:cstheme="minorHAnsi"/>
                <w:i/>
                <w:iCs/>
              </w:rPr>
              <w:lastRenderedPageBreak/>
              <w:t>regulatory purposes (authorization, inspection or enforcement among other regulatory activities).</w:t>
            </w:r>
          </w:p>
        </w:tc>
        <w:tc>
          <w:tcPr>
            <w:tcW w:w="566" w:type="pct"/>
          </w:tcPr>
          <w:p w14:paraId="2AED83D2"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1F8D2D2B" w14:textId="77777777" w:rsidTr="00343B76">
        <w:trPr>
          <w:gridAfter w:val="1"/>
          <w:wAfter w:w="5" w:type="pct"/>
          <w:cantSplit/>
          <w:trHeight w:val="2053"/>
          <w:tblHeader/>
        </w:trPr>
        <w:tc>
          <w:tcPr>
            <w:tcW w:w="156" w:type="pct"/>
            <w:shd w:val="clear" w:color="auto" w:fill="auto"/>
          </w:tcPr>
          <w:p w14:paraId="57907F6C"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5D75282D"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The emergencies critical infrastructure list.</w:t>
            </w:r>
          </w:p>
        </w:tc>
        <w:tc>
          <w:tcPr>
            <w:tcW w:w="953" w:type="pct"/>
            <w:shd w:val="clear" w:color="auto" w:fill="auto"/>
          </w:tcPr>
          <w:p w14:paraId="72932D4C" w14:textId="77777777" w:rsidR="00787F73" w:rsidRDefault="00787F73" w:rsidP="00343B76">
            <w:pPr>
              <w:rPr>
                <w:rFonts w:asciiTheme="minorHAnsi" w:hAnsiTheme="minorHAnsi" w:cstheme="minorHAnsi"/>
              </w:rPr>
            </w:pPr>
            <w:r>
              <w:rPr>
                <w:rFonts w:asciiTheme="minorHAnsi" w:hAnsiTheme="minorHAnsi" w:cstheme="minorHAnsi"/>
              </w:rPr>
              <w:t xml:space="preserve">To set up provisions for the </w:t>
            </w:r>
            <w:r w:rsidRPr="0058559B">
              <w:rPr>
                <w:rFonts w:asciiTheme="minorHAnsi" w:hAnsiTheme="minorHAnsi" w:cstheme="minorHAnsi"/>
              </w:rPr>
              <w:t xml:space="preserve">Regulatory Body </w:t>
            </w:r>
            <w:r>
              <w:rPr>
                <w:rFonts w:asciiTheme="minorHAnsi" w:hAnsiTheme="minorHAnsi" w:cstheme="minorHAnsi"/>
              </w:rPr>
              <w:t xml:space="preserve">to report to the </w:t>
            </w:r>
            <w:r w:rsidRPr="0058559B">
              <w:rPr>
                <w:rFonts w:asciiTheme="minorHAnsi" w:hAnsiTheme="minorHAnsi" w:cstheme="minorHAnsi"/>
              </w:rPr>
              <w:t>Government</w:t>
            </w:r>
            <w:r>
              <w:rPr>
                <w:rFonts w:asciiTheme="minorHAnsi" w:hAnsiTheme="minorHAnsi" w:cstheme="minorHAnsi"/>
              </w:rPr>
              <w:t xml:space="preserve">, and justify </w:t>
            </w:r>
            <w:r w:rsidRPr="0058559B">
              <w:rPr>
                <w:rFonts w:asciiTheme="minorHAnsi" w:hAnsiTheme="minorHAnsi" w:cstheme="minorHAnsi"/>
              </w:rPr>
              <w:t>the critical regulatory infrastructure to maintain the essential activities.</w:t>
            </w:r>
          </w:p>
          <w:p w14:paraId="133DAC7B"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ensure </w:t>
            </w:r>
            <w:r w:rsidRPr="0058559B">
              <w:rPr>
                <w:rFonts w:asciiTheme="minorHAnsi" w:hAnsiTheme="minorHAnsi" w:cstheme="minorHAnsi"/>
              </w:rPr>
              <w:t>the necessary resources</w:t>
            </w:r>
            <w:r>
              <w:rPr>
                <w:rFonts w:asciiTheme="minorHAnsi" w:hAnsiTheme="minorHAnsi" w:cstheme="minorHAnsi"/>
              </w:rPr>
              <w:t xml:space="preserve"> are provided to face </w:t>
            </w:r>
            <w:r w:rsidRPr="0058559B">
              <w:rPr>
                <w:rFonts w:asciiTheme="minorHAnsi" w:hAnsiTheme="minorHAnsi" w:cstheme="minorHAnsi"/>
              </w:rPr>
              <w:t>exceptional circumstances.</w:t>
            </w:r>
          </w:p>
        </w:tc>
        <w:tc>
          <w:tcPr>
            <w:tcW w:w="560" w:type="pct"/>
            <w:shd w:val="clear" w:color="auto" w:fill="auto"/>
          </w:tcPr>
          <w:p w14:paraId="400EA581" w14:textId="77777777" w:rsidR="00787F73" w:rsidRPr="0058559B" w:rsidRDefault="00787F73" w:rsidP="00343B76">
            <w:pPr>
              <w:spacing w:after="120" w:line="240" w:lineRule="auto"/>
              <w:rPr>
                <w:rFonts w:asciiTheme="minorHAnsi" w:hAnsiTheme="minorHAnsi" w:cstheme="minorHAnsi"/>
                <w:lang w:val="en-US"/>
              </w:rPr>
            </w:pPr>
            <w:r w:rsidRPr="0058559B">
              <w:rPr>
                <w:rFonts w:asciiTheme="minorHAnsi" w:hAnsiTheme="minorHAnsi" w:cstheme="minorHAnsi"/>
                <w:lang w:val="en-US"/>
              </w:rPr>
              <w:t>Requirement 3: Establishment of a regulatory body.</w:t>
            </w:r>
          </w:p>
        </w:tc>
        <w:tc>
          <w:tcPr>
            <w:tcW w:w="691" w:type="pct"/>
          </w:tcPr>
          <w:p w14:paraId="0CF00FE5" w14:textId="435115E6"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709E8959"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b/>
                <w:bCs/>
                <w:lang w:val="en-US"/>
              </w:rPr>
              <w:t>Requirement 3: Establishment of a regulatory body.</w:t>
            </w:r>
          </w:p>
          <w:p w14:paraId="0D080E47"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lang w:val="en-US"/>
              </w:rPr>
              <w:t>The government, through the legal system, shall establish and maintain a</w:t>
            </w:r>
            <w:r>
              <w:rPr>
                <w:rFonts w:asciiTheme="minorHAnsi" w:hAnsiTheme="minorHAnsi" w:cstheme="minorHAnsi"/>
                <w:b/>
                <w:bCs/>
                <w:lang w:val="en-US"/>
              </w:rPr>
              <w:t xml:space="preserve"> </w:t>
            </w:r>
            <w:r w:rsidRPr="0058559B">
              <w:rPr>
                <w:rFonts w:asciiTheme="minorHAnsi" w:hAnsiTheme="minorHAnsi" w:cstheme="minorHAnsi"/>
                <w:b/>
                <w:bCs/>
                <w:lang w:val="en-US"/>
              </w:rPr>
              <w:t>regulatory body, and shall confer on it the legal authority and provide it with</w:t>
            </w:r>
            <w:r>
              <w:rPr>
                <w:rFonts w:asciiTheme="minorHAnsi" w:hAnsiTheme="minorHAnsi" w:cstheme="minorHAnsi"/>
                <w:b/>
                <w:bCs/>
                <w:lang w:val="en-US"/>
              </w:rPr>
              <w:t xml:space="preserve"> </w:t>
            </w:r>
            <w:r w:rsidRPr="0058559B">
              <w:rPr>
                <w:rFonts w:asciiTheme="minorHAnsi" w:hAnsiTheme="minorHAnsi" w:cstheme="minorHAnsi"/>
                <w:b/>
                <w:bCs/>
                <w:lang w:val="en-US"/>
              </w:rPr>
              <w:t>the competence and the resources necessary to fulfil its statutory obligation</w:t>
            </w:r>
            <w:r>
              <w:rPr>
                <w:rFonts w:asciiTheme="minorHAnsi" w:hAnsiTheme="minorHAnsi" w:cstheme="minorHAnsi"/>
                <w:b/>
                <w:bCs/>
                <w:lang w:val="en-US"/>
              </w:rPr>
              <w:t xml:space="preserve"> </w:t>
            </w:r>
            <w:r w:rsidRPr="0058559B">
              <w:rPr>
                <w:rFonts w:asciiTheme="minorHAnsi" w:hAnsiTheme="minorHAnsi" w:cstheme="minorHAnsi"/>
                <w:b/>
                <w:bCs/>
                <w:lang w:val="en-US"/>
              </w:rPr>
              <w:t>for the regulatory control of facilities and activities.</w:t>
            </w:r>
          </w:p>
          <w:p w14:paraId="09185F7C"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During exceptional circumstances such as natural disasters, epidemics or emergencies among others, the Regulatory Body shall formally report to the Government and justify the critical regulatory infrastructure to maintain the essential activities. The Government shall provide the necessary resources.</w:t>
            </w:r>
          </w:p>
        </w:tc>
        <w:tc>
          <w:tcPr>
            <w:tcW w:w="566" w:type="pct"/>
          </w:tcPr>
          <w:p w14:paraId="0713D98A"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0633AC4C" w14:textId="77777777" w:rsidTr="00343B76">
        <w:trPr>
          <w:gridAfter w:val="1"/>
          <w:wAfter w:w="5" w:type="pct"/>
          <w:cantSplit/>
          <w:trHeight w:val="2053"/>
          <w:tblHeader/>
        </w:trPr>
        <w:tc>
          <w:tcPr>
            <w:tcW w:w="156" w:type="pct"/>
            <w:shd w:val="clear" w:color="auto" w:fill="auto"/>
          </w:tcPr>
          <w:p w14:paraId="060AA0A5"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60C17B22"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 xml:space="preserve">Management of disused sources produce by pandemics in which immediate actions should be taken (example: Close business operations, Bankrupt) </w:t>
            </w:r>
          </w:p>
          <w:p w14:paraId="799DB318" w14:textId="77777777" w:rsidR="00787F73" w:rsidRPr="0058559B" w:rsidRDefault="00787F73" w:rsidP="00343B76">
            <w:pPr>
              <w:rPr>
                <w:rFonts w:asciiTheme="minorHAnsi" w:eastAsia="Times New Roman" w:hAnsiTheme="minorHAnsi" w:cstheme="minorHAnsi"/>
              </w:rPr>
            </w:pPr>
          </w:p>
        </w:tc>
        <w:tc>
          <w:tcPr>
            <w:tcW w:w="953" w:type="pct"/>
            <w:shd w:val="clear" w:color="auto" w:fill="auto"/>
          </w:tcPr>
          <w:p w14:paraId="31ECA791" w14:textId="77777777" w:rsidR="00787F73" w:rsidRDefault="00787F73" w:rsidP="00343B76">
            <w:pPr>
              <w:rPr>
                <w:rFonts w:asciiTheme="minorHAnsi" w:hAnsiTheme="minorHAnsi" w:cstheme="minorHAnsi"/>
              </w:rPr>
            </w:pPr>
            <w:r>
              <w:rPr>
                <w:rFonts w:asciiTheme="minorHAnsi" w:hAnsiTheme="minorHAnsi" w:cstheme="minorHAnsi"/>
              </w:rPr>
              <w:t>To ensure appropriate financial provisions,</w:t>
            </w:r>
            <w:r w:rsidRPr="00BE6280">
              <w:rPr>
                <w:rFonts w:asciiTheme="minorHAnsi" w:hAnsiTheme="minorHAnsi" w:cstheme="minorHAnsi"/>
              </w:rPr>
              <w:t xml:space="preserve"> are available</w:t>
            </w:r>
            <w:r>
              <w:rPr>
                <w:rFonts w:asciiTheme="minorHAnsi" w:hAnsiTheme="minorHAnsi" w:cstheme="minorHAnsi"/>
              </w:rPr>
              <w:t xml:space="preserve"> for </w:t>
            </w:r>
            <w:r w:rsidRPr="00BE6280">
              <w:rPr>
                <w:rFonts w:asciiTheme="minorHAnsi" w:hAnsiTheme="minorHAnsi" w:cstheme="minorHAnsi"/>
              </w:rPr>
              <w:t xml:space="preserve">decommissioning </w:t>
            </w:r>
            <w:r>
              <w:rPr>
                <w:rFonts w:asciiTheme="minorHAnsi" w:hAnsiTheme="minorHAnsi" w:cstheme="minorHAnsi"/>
              </w:rPr>
              <w:t>activities and the m</w:t>
            </w:r>
            <w:r w:rsidRPr="00BE6280">
              <w:rPr>
                <w:rFonts w:asciiTheme="minorHAnsi" w:hAnsiTheme="minorHAnsi" w:cstheme="minorHAnsi"/>
              </w:rPr>
              <w:t>anagement of radioactive waste and of spent fuel</w:t>
            </w:r>
            <w:r>
              <w:rPr>
                <w:rFonts w:asciiTheme="minorHAnsi" w:hAnsiTheme="minorHAnsi" w:cstheme="minorHAnsi"/>
              </w:rPr>
              <w:t xml:space="preserve">, including  </w:t>
            </w:r>
            <w:r w:rsidRPr="00BE6280">
              <w:rPr>
                <w:rFonts w:asciiTheme="minorHAnsi" w:hAnsiTheme="minorHAnsi" w:cstheme="minorHAnsi"/>
              </w:rPr>
              <w:t>under exceptional circumstances</w:t>
            </w:r>
            <w:r>
              <w:rPr>
                <w:rFonts w:asciiTheme="minorHAnsi" w:hAnsiTheme="minorHAnsi" w:cstheme="minorHAnsi"/>
              </w:rPr>
              <w:t>.</w:t>
            </w:r>
          </w:p>
          <w:p w14:paraId="5EE5254A" w14:textId="77777777" w:rsidR="00787F73" w:rsidRDefault="00787F73" w:rsidP="00343B76">
            <w:pPr>
              <w:rPr>
                <w:rFonts w:asciiTheme="minorHAnsi" w:hAnsiTheme="minorHAnsi" w:cstheme="minorHAnsi"/>
              </w:rPr>
            </w:pPr>
            <w:r>
              <w:rPr>
                <w:rFonts w:asciiTheme="minorHAnsi" w:hAnsiTheme="minorHAnsi" w:cstheme="minorHAnsi"/>
              </w:rPr>
              <w:t>T</w:t>
            </w:r>
            <w:r w:rsidRPr="00BE6280">
              <w:rPr>
                <w:rFonts w:asciiTheme="minorHAnsi" w:hAnsiTheme="minorHAnsi" w:cstheme="minorHAnsi"/>
              </w:rPr>
              <w:t xml:space="preserve">o maintain closest contact possible with representatives of facilities and activities in order to promptly detect the possibility of bankruptcy or appearance of vulnerable sources, and to apply the necessary actions to maintain the situation under control, including the temporary guard of radioactive sources. </w:t>
            </w:r>
          </w:p>
          <w:p w14:paraId="17D469E4" w14:textId="77777777" w:rsidR="00787F73" w:rsidRDefault="00787F73" w:rsidP="00343B76">
            <w:pPr>
              <w:spacing w:after="120" w:line="240" w:lineRule="auto"/>
              <w:rPr>
                <w:rFonts w:asciiTheme="minorHAnsi" w:hAnsiTheme="minorHAnsi" w:cstheme="minorHAnsi"/>
              </w:rPr>
            </w:pPr>
            <w:r>
              <w:rPr>
                <w:rFonts w:asciiTheme="minorHAnsi" w:hAnsiTheme="minorHAnsi" w:cstheme="minorHAnsi"/>
              </w:rPr>
              <w:t xml:space="preserve">To ensure an effective </w:t>
            </w:r>
            <w:r w:rsidRPr="00BE6280">
              <w:rPr>
                <w:rFonts w:asciiTheme="minorHAnsi" w:hAnsiTheme="minorHAnsi" w:cstheme="minorHAnsi"/>
              </w:rPr>
              <w:t>prioritization of resources</w:t>
            </w:r>
            <w:r>
              <w:rPr>
                <w:rFonts w:asciiTheme="minorHAnsi" w:hAnsiTheme="minorHAnsi" w:cstheme="minorHAnsi"/>
              </w:rPr>
              <w:t>,</w:t>
            </w:r>
            <w:r w:rsidRPr="00BE6280">
              <w:rPr>
                <w:rFonts w:asciiTheme="minorHAnsi" w:hAnsiTheme="minorHAnsi" w:cstheme="minorHAnsi"/>
              </w:rPr>
              <w:t xml:space="preserve"> especially </w:t>
            </w:r>
            <w:r>
              <w:rPr>
                <w:rFonts w:asciiTheme="minorHAnsi" w:hAnsiTheme="minorHAnsi" w:cstheme="minorHAnsi"/>
              </w:rPr>
              <w:t xml:space="preserve">in </w:t>
            </w:r>
            <w:r w:rsidRPr="00BE6280">
              <w:rPr>
                <w:rFonts w:asciiTheme="minorHAnsi" w:hAnsiTheme="minorHAnsi" w:cstheme="minorHAnsi"/>
              </w:rPr>
              <w:t>these situations.</w:t>
            </w:r>
          </w:p>
          <w:p w14:paraId="4AEF19C8" w14:textId="77777777" w:rsidR="00787F73" w:rsidRPr="0058559B" w:rsidRDefault="00787F73" w:rsidP="00343B76">
            <w:pPr>
              <w:spacing w:after="120" w:line="240" w:lineRule="auto"/>
              <w:rPr>
                <w:rFonts w:asciiTheme="minorHAnsi" w:hAnsiTheme="minorHAnsi" w:cstheme="minorHAnsi"/>
              </w:rPr>
            </w:pPr>
            <w:r>
              <w:rPr>
                <w:rFonts w:asciiTheme="minorHAnsi" w:hAnsiTheme="minorHAnsi" w:cstheme="minorHAnsi"/>
              </w:rPr>
              <w:t xml:space="preserve">To ensure compliance </w:t>
            </w:r>
            <w:r w:rsidRPr="0058559B">
              <w:rPr>
                <w:rFonts w:asciiTheme="minorHAnsi" w:hAnsiTheme="minorHAnsi" w:cstheme="minorHAnsi"/>
              </w:rPr>
              <w:t xml:space="preserve"> with the regulatory requirements </w:t>
            </w:r>
            <w:r>
              <w:rPr>
                <w:rFonts w:asciiTheme="minorHAnsi" w:hAnsiTheme="minorHAnsi" w:cstheme="minorHAnsi"/>
              </w:rPr>
              <w:t xml:space="preserve">of the </w:t>
            </w:r>
            <w:r w:rsidRPr="0058559B">
              <w:rPr>
                <w:rFonts w:asciiTheme="minorHAnsi" w:hAnsiTheme="minorHAnsi" w:cstheme="minorHAnsi"/>
              </w:rPr>
              <w:t>shutdown and decommissioning or closure with the continuation of institutional control of facilities</w:t>
            </w:r>
            <w:r>
              <w:rPr>
                <w:rFonts w:asciiTheme="minorHAnsi" w:hAnsiTheme="minorHAnsi" w:cstheme="minorHAnsi"/>
              </w:rPr>
              <w:t>,</w:t>
            </w:r>
            <w:r w:rsidRPr="0058559B">
              <w:rPr>
                <w:rFonts w:asciiTheme="minorHAnsi" w:hAnsiTheme="minorHAnsi" w:cstheme="minorHAnsi"/>
              </w:rPr>
              <w:t xml:space="preserve"> and the termination of activities</w:t>
            </w:r>
            <w:r>
              <w:rPr>
                <w:rFonts w:asciiTheme="minorHAnsi" w:hAnsiTheme="minorHAnsi" w:cstheme="minorHAnsi"/>
              </w:rPr>
              <w:t>, whatever the circumstances.</w:t>
            </w:r>
            <w:r w:rsidRPr="0058559B">
              <w:rPr>
                <w:rFonts w:asciiTheme="minorHAnsi" w:hAnsiTheme="minorHAnsi" w:cstheme="minorHAnsi"/>
              </w:rPr>
              <w:t xml:space="preserve"> </w:t>
            </w:r>
          </w:p>
        </w:tc>
        <w:tc>
          <w:tcPr>
            <w:tcW w:w="560" w:type="pct"/>
            <w:shd w:val="clear" w:color="auto" w:fill="auto"/>
          </w:tcPr>
          <w:p w14:paraId="51BCF236"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10: Provision for the decommissioning of facilities and the management of radioactive waste and of spent fuel.</w:t>
            </w:r>
          </w:p>
          <w:p w14:paraId="58A4D250" w14:textId="77777777" w:rsidR="00787F73" w:rsidRPr="0058559B" w:rsidRDefault="00787F73" w:rsidP="00343B76">
            <w:pPr>
              <w:rPr>
                <w:rFonts w:asciiTheme="minorHAnsi" w:hAnsiTheme="minorHAnsi" w:cstheme="minorHAnsi"/>
              </w:rPr>
            </w:pPr>
          </w:p>
          <w:p w14:paraId="462538F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2.33</w:t>
            </w:r>
          </w:p>
          <w:p w14:paraId="1D06C61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4.3</w:t>
            </w:r>
          </w:p>
        </w:tc>
        <w:tc>
          <w:tcPr>
            <w:tcW w:w="691" w:type="pct"/>
          </w:tcPr>
          <w:p w14:paraId="27E9B426" w14:textId="18C1EF06"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4BB0E933"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10: Provision for the decommissioning of facilities and the</w:t>
            </w:r>
          </w:p>
          <w:p w14:paraId="5CEF29BC"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management of radioactive waste and of spent fuel.</w:t>
            </w:r>
          </w:p>
          <w:p w14:paraId="5E20F3D3"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The government shall make provision for the safe decommissioning of</w:t>
            </w:r>
            <w:r>
              <w:rPr>
                <w:rFonts w:asciiTheme="minorHAnsi" w:hAnsiTheme="minorHAnsi" w:cstheme="minorHAnsi"/>
                <w:b/>
                <w:bCs/>
              </w:rPr>
              <w:t xml:space="preserve"> </w:t>
            </w:r>
            <w:r w:rsidRPr="0058559B">
              <w:rPr>
                <w:rFonts w:asciiTheme="minorHAnsi" w:hAnsiTheme="minorHAnsi" w:cstheme="minorHAnsi"/>
                <w:b/>
                <w:bCs/>
              </w:rPr>
              <w:t>facilities, the safe management and disposal of radioactive waste arising</w:t>
            </w:r>
            <w:r>
              <w:rPr>
                <w:rFonts w:asciiTheme="minorHAnsi" w:hAnsiTheme="minorHAnsi" w:cstheme="minorHAnsi"/>
                <w:b/>
                <w:bCs/>
              </w:rPr>
              <w:t xml:space="preserve"> </w:t>
            </w:r>
            <w:r w:rsidRPr="0058559B">
              <w:rPr>
                <w:rFonts w:asciiTheme="minorHAnsi" w:hAnsiTheme="minorHAnsi" w:cstheme="minorHAnsi"/>
                <w:b/>
                <w:bCs/>
              </w:rPr>
              <w:t>from facilities and activities, and the safe management of spent fuel</w:t>
            </w:r>
            <w:r w:rsidRPr="0058559B">
              <w:rPr>
                <w:rFonts w:asciiTheme="minorHAnsi" w:hAnsiTheme="minorHAnsi" w:cstheme="minorHAnsi"/>
              </w:rPr>
              <w:t>.</w:t>
            </w:r>
          </w:p>
          <w:p w14:paraId="3136E063"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2.33. Appropriate financial provision shall be made for: (a) Decommissioning of facilities; (b) Management of radioactive waste, including its storage and disposal; (c) Management of disused radioactive sources and radiation generators; (d) Management of spent fuel.</w:t>
            </w:r>
          </w:p>
          <w:p w14:paraId="214AFDAC"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w:t>
            </w:r>
            <w:r w:rsidRPr="0058559B">
              <w:rPr>
                <w:rFonts w:asciiTheme="minorHAnsi" w:hAnsiTheme="minorHAnsi" w:cstheme="minorHAnsi"/>
              </w:rPr>
              <w:t>2.33. Appropriate financial provision</w:t>
            </w:r>
            <w:r w:rsidRPr="0058559B">
              <w:rPr>
                <w:rFonts w:asciiTheme="minorHAnsi" w:hAnsiTheme="minorHAnsi" w:cstheme="minorHAnsi"/>
                <w:i/>
                <w:iCs/>
              </w:rPr>
              <w:t xml:space="preserve">, </w:t>
            </w:r>
            <w:r w:rsidRPr="0058559B">
              <w:rPr>
                <w:rFonts w:asciiTheme="minorHAnsi" w:hAnsiTheme="minorHAnsi" w:cstheme="minorHAnsi"/>
                <w:i/>
                <w:iCs/>
                <w:u w:val="single"/>
              </w:rPr>
              <w:t>under</w:t>
            </w:r>
            <w:r w:rsidRPr="0058559B">
              <w:rPr>
                <w:rFonts w:asciiTheme="minorHAnsi" w:hAnsiTheme="minorHAnsi" w:cstheme="minorHAnsi"/>
                <w:i/>
                <w:iCs/>
              </w:rPr>
              <w:t xml:space="preserve"> </w:t>
            </w:r>
            <w:r w:rsidRPr="0058559B">
              <w:rPr>
                <w:rFonts w:asciiTheme="minorHAnsi" w:hAnsiTheme="minorHAnsi" w:cstheme="minorHAnsi"/>
                <w:i/>
                <w:iCs/>
                <w:u w:val="single"/>
              </w:rPr>
              <w:t>both normal and exceptional circumstances</w:t>
            </w:r>
            <w:r w:rsidRPr="0058559B">
              <w:rPr>
                <w:rFonts w:asciiTheme="minorHAnsi" w:hAnsiTheme="minorHAnsi" w:cstheme="minorHAnsi"/>
              </w:rPr>
              <w:t>, shall be made for:</w:t>
            </w:r>
          </w:p>
          <w:p w14:paraId="54F282CE" w14:textId="77777777" w:rsidR="00787F73" w:rsidRPr="0058559B" w:rsidRDefault="00787F73" w:rsidP="00343B76">
            <w:pPr>
              <w:rPr>
                <w:rFonts w:asciiTheme="minorHAnsi" w:hAnsiTheme="minorHAnsi" w:cstheme="minorHAnsi"/>
                <w:i/>
                <w:iCs/>
              </w:rPr>
            </w:pPr>
          </w:p>
          <w:p w14:paraId="7690F213"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rPr>
              <w:t xml:space="preserve">2.33.1. During exceptional circumstances such as natural disasters or epidemics, emergencies among others, the Regulatory Body should maintain closest contact possible with representants of facilities and activities in order to promptly detect the possibility of bankruptcy or appearance of vulnerable sources, and shall apply the necessary actions to maintain the situation under control, including the temporary guard of radioactive sources. </w:t>
            </w:r>
          </w:p>
          <w:p w14:paraId="31A3A98E" w14:textId="77777777" w:rsidR="00787F73" w:rsidRPr="0058559B" w:rsidRDefault="00787F73" w:rsidP="00343B76">
            <w:pPr>
              <w:rPr>
                <w:rFonts w:asciiTheme="minorHAnsi" w:hAnsiTheme="minorHAnsi" w:cstheme="minorHAnsi"/>
              </w:rPr>
            </w:pPr>
          </w:p>
          <w:p w14:paraId="6EAC80BA"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4.3. The objective of regulatory functions is the verification and assessment of safety in compliance with regulatory requirements. The performance of regulatory functions shall be commensurate with the radiation risks associated with facilities and activities, in accordance with a graded approach. The regulatory process shall provide a high degree of confidence, until the release of facilities and activities from regulatory control, that:</w:t>
            </w:r>
          </w:p>
          <w:p w14:paraId="6AD35F19"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lastRenderedPageBreak/>
              <w:t>(g) The shutdown and decommissioning (or closure with the continuation of institutional control) of facilities and the termination of activities comply with the regulatory requirements.</w:t>
            </w:r>
          </w:p>
          <w:p w14:paraId="49F421EA" w14:textId="77777777" w:rsidR="00787F73" w:rsidRPr="001B7019" w:rsidRDefault="00787F73" w:rsidP="00343B76">
            <w:pPr>
              <w:rPr>
                <w:rFonts w:asciiTheme="minorHAnsi" w:hAnsiTheme="minorHAnsi" w:cstheme="minorHAnsi"/>
                <w:i/>
                <w:iCs/>
              </w:rPr>
            </w:pPr>
            <w:r w:rsidRPr="0058559B">
              <w:rPr>
                <w:rFonts w:asciiTheme="minorHAnsi" w:hAnsiTheme="minorHAnsi" w:cstheme="minorHAnsi"/>
                <w:u w:val="single"/>
              </w:rPr>
              <w:t>Possible modification to introduce</w:t>
            </w:r>
            <w:r w:rsidRPr="0058559B">
              <w:rPr>
                <w:rFonts w:asciiTheme="minorHAnsi" w:hAnsiTheme="minorHAnsi" w:cstheme="minorHAnsi"/>
              </w:rPr>
              <w:t>: …(g) The shutdown and decommissioning (or closure with the continuation of institutional control) of facilities and the termination of activities comply with the regulatory requirements</w:t>
            </w:r>
            <w:r w:rsidRPr="0058559B">
              <w:rPr>
                <w:rFonts w:asciiTheme="minorHAnsi" w:hAnsiTheme="minorHAnsi" w:cstheme="minorHAnsi"/>
                <w:i/>
                <w:iCs/>
              </w:rPr>
              <w:t>,</w:t>
            </w:r>
            <w:r w:rsidRPr="0058559B">
              <w:rPr>
                <w:rFonts w:asciiTheme="minorHAnsi" w:hAnsiTheme="minorHAnsi" w:cstheme="minorHAnsi"/>
                <w:i/>
                <w:iCs/>
                <w:u w:val="single"/>
              </w:rPr>
              <w:t xml:space="preserve"> both in normal conditions and under exceptional circumstances</w:t>
            </w:r>
            <w:r w:rsidRPr="0058559B">
              <w:rPr>
                <w:rFonts w:asciiTheme="minorHAnsi" w:hAnsiTheme="minorHAnsi" w:cstheme="minorHAnsi"/>
                <w:i/>
                <w:iCs/>
              </w:rPr>
              <w:t>.</w:t>
            </w:r>
          </w:p>
        </w:tc>
        <w:tc>
          <w:tcPr>
            <w:tcW w:w="566" w:type="pct"/>
          </w:tcPr>
          <w:p w14:paraId="35C5F423"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01221E3C" w14:textId="77777777" w:rsidTr="00343B76">
        <w:trPr>
          <w:gridAfter w:val="1"/>
          <w:wAfter w:w="5" w:type="pct"/>
          <w:cantSplit/>
          <w:trHeight w:val="2053"/>
          <w:tblHeader/>
        </w:trPr>
        <w:tc>
          <w:tcPr>
            <w:tcW w:w="156" w:type="pct"/>
            <w:shd w:val="clear" w:color="auto" w:fill="auto"/>
          </w:tcPr>
          <w:p w14:paraId="0765A153"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60EAAC17"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Provision of essential radiation protection services in pandemic time (example:  calibration, dosimetry, training)</w:t>
            </w:r>
          </w:p>
        </w:tc>
        <w:tc>
          <w:tcPr>
            <w:tcW w:w="953" w:type="pct"/>
            <w:shd w:val="clear" w:color="auto" w:fill="auto"/>
          </w:tcPr>
          <w:p w14:paraId="25D8DE60" w14:textId="77777777" w:rsidR="00787F73" w:rsidRPr="0058559B" w:rsidRDefault="00787F73" w:rsidP="00343B76">
            <w:pPr>
              <w:rPr>
                <w:rFonts w:asciiTheme="minorHAnsi" w:hAnsiTheme="minorHAnsi" w:cstheme="minorHAnsi"/>
              </w:rPr>
            </w:pPr>
            <w:r>
              <w:rPr>
                <w:rFonts w:asciiTheme="minorHAnsi" w:hAnsiTheme="minorHAnsi" w:cstheme="minorHAnsi"/>
              </w:rPr>
              <w:t>T</w:t>
            </w:r>
            <w:r w:rsidRPr="00F23C3E">
              <w:rPr>
                <w:rFonts w:asciiTheme="minorHAnsi" w:hAnsiTheme="minorHAnsi" w:cstheme="minorHAnsi"/>
              </w:rPr>
              <w:t>o assure the provision of minimal technical services for radiation safety, according to each particular situation.</w:t>
            </w:r>
          </w:p>
        </w:tc>
        <w:tc>
          <w:tcPr>
            <w:tcW w:w="560" w:type="pct"/>
            <w:shd w:val="clear" w:color="auto" w:fill="auto"/>
          </w:tcPr>
          <w:p w14:paraId="0BD7D18F"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13: Provision of technical services.</w:t>
            </w:r>
          </w:p>
          <w:p w14:paraId="718F15C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2.41</w:t>
            </w:r>
          </w:p>
          <w:p w14:paraId="1942F099" w14:textId="77777777" w:rsidR="00787F73" w:rsidRPr="0058559B" w:rsidRDefault="00787F73" w:rsidP="00343B76">
            <w:pPr>
              <w:rPr>
                <w:rFonts w:asciiTheme="minorHAnsi" w:hAnsiTheme="minorHAnsi" w:cstheme="minorHAnsi"/>
              </w:rPr>
            </w:pPr>
          </w:p>
        </w:tc>
        <w:tc>
          <w:tcPr>
            <w:tcW w:w="691" w:type="pct"/>
          </w:tcPr>
          <w:p w14:paraId="3814E2BE" w14:textId="62FB842E"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144B5F9A"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Requirement 13,20, 22</w:t>
            </w:r>
          </w:p>
          <w:p w14:paraId="2A9F62D9"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13: Provision of technical services.</w:t>
            </w:r>
          </w:p>
          <w:p w14:paraId="3F9FF8BF" w14:textId="77777777" w:rsidR="00787F73" w:rsidRDefault="00787F73" w:rsidP="00343B76">
            <w:pPr>
              <w:rPr>
                <w:rFonts w:asciiTheme="minorHAnsi" w:hAnsiTheme="minorHAnsi" w:cstheme="minorHAnsi"/>
              </w:rPr>
            </w:pPr>
            <w:r w:rsidRPr="0058559B">
              <w:rPr>
                <w:rFonts w:asciiTheme="minorHAnsi" w:hAnsiTheme="minorHAnsi" w:cstheme="minorHAnsi"/>
                <w:b/>
                <w:bCs/>
              </w:rPr>
              <w:t>The government shall make provision, where necessary, for technical services in relation to safety, such as services for personal dosimetry, environmental monitoring and the calibration of equipment</w:t>
            </w:r>
            <w:r w:rsidRPr="0058559B">
              <w:rPr>
                <w:rFonts w:asciiTheme="minorHAnsi" w:hAnsiTheme="minorHAnsi" w:cstheme="minorHAnsi"/>
              </w:rPr>
              <w:t xml:space="preserve">. </w:t>
            </w:r>
          </w:p>
          <w:p w14:paraId="77169006"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 xml:space="preserve"> 2.41. Technical services do not necessarily have to be provided by the government. However, if no suitable commercial or non-governmental provider of the necessary technical services is available, the government may have to make provision for the availability of such services. The regulatory body shall authorize technical services that may have significance for safety, as appropriate.</w:t>
            </w:r>
          </w:p>
          <w:p w14:paraId="37A031D0" w14:textId="77777777" w:rsidR="00787F73" w:rsidRPr="001B7019"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During exceptional circumstances such as natural disasters or epidemics among others, the Government and the Regulatory Body shall adopt the necessary measures to assure the provision of minimal technical services for radiation safety, according to each particular situation. </w:t>
            </w:r>
          </w:p>
        </w:tc>
        <w:tc>
          <w:tcPr>
            <w:tcW w:w="566" w:type="pct"/>
          </w:tcPr>
          <w:p w14:paraId="17A3C751"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58D894A6" w14:textId="77777777" w:rsidTr="00343B76">
        <w:trPr>
          <w:gridAfter w:val="1"/>
          <w:wAfter w:w="5" w:type="pct"/>
          <w:cantSplit/>
          <w:trHeight w:val="2053"/>
          <w:tblHeader/>
        </w:trPr>
        <w:tc>
          <w:tcPr>
            <w:tcW w:w="156" w:type="pct"/>
            <w:shd w:val="clear" w:color="auto" w:fill="auto"/>
          </w:tcPr>
          <w:p w14:paraId="14EE92EE"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1F87719B"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Staff reduction</w:t>
            </w:r>
          </w:p>
        </w:tc>
        <w:tc>
          <w:tcPr>
            <w:tcW w:w="953" w:type="pct"/>
            <w:shd w:val="clear" w:color="auto" w:fill="auto"/>
          </w:tcPr>
          <w:p w14:paraId="2A1E0EAE" w14:textId="77777777" w:rsidR="00787F73" w:rsidRDefault="00787F73" w:rsidP="00343B76">
            <w:pPr>
              <w:rPr>
                <w:rFonts w:asciiTheme="minorHAnsi" w:hAnsiTheme="minorHAnsi" w:cstheme="minorHAnsi"/>
              </w:rPr>
            </w:pPr>
            <w:r>
              <w:rPr>
                <w:rFonts w:asciiTheme="minorHAnsi" w:hAnsiTheme="minorHAnsi" w:cstheme="minorHAnsi"/>
              </w:rPr>
              <w:t xml:space="preserve">To adapt a </w:t>
            </w:r>
            <w:r w:rsidRPr="00F23C3E">
              <w:rPr>
                <w:rFonts w:asciiTheme="minorHAnsi" w:hAnsiTheme="minorHAnsi" w:cstheme="minorHAnsi"/>
              </w:rPr>
              <w:t>regulatory bod</w:t>
            </w:r>
            <w:r>
              <w:rPr>
                <w:rFonts w:asciiTheme="minorHAnsi" w:hAnsiTheme="minorHAnsi" w:cstheme="minorHAnsi"/>
              </w:rPr>
              <w:t>y’s</w:t>
            </w:r>
            <w:r w:rsidRPr="00F23C3E">
              <w:rPr>
                <w:rFonts w:asciiTheme="minorHAnsi" w:hAnsiTheme="minorHAnsi" w:cstheme="minorHAnsi"/>
              </w:rPr>
              <w:t xml:space="preserve"> organization and </w:t>
            </w:r>
            <w:r>
              <w:rPr>
                <w:rFonts w:asciiTheme="minorHAnsi" w:hAnsiTheme="minorHAnsi" w:cstheme="minorHAnsi"/>
              </w:rPr>
              <w:t xml:space="preserve">to </w:t>
            </w:r>
            <w:r w:rsidRPr="00F23C3E">
              <w:rPr>
                <w:rFonts w:asciiTheme="minorHAnsi" w:hAnsiTheme="minorHAnsi" w:cstheme="minorHAnsi"/>
              </w:rPr>
              <w:t xml:space="preserve">manage its available resources in order </w:t>
            </w:r>
            <w:r>
              <w:rPr>
                <w:rFonts w:asciiTheme="minorHAnsi" w:hAnsiTheme="minorHAnsi" w:cstheme="minorHAnsi"/>
              </w:rPr>
              <w:t xml:space="preserve">for it </w:t>
            </w:r>
            <w:r w:rsidRPr="00F23C3E">
              <w:rPr>
                <w:rFonts w:asciiTheme="minorHAnsi" w:hAnsiTheme="minorHAnsi" w:cstheme="minorHAnsi"/>
              </w:rPr>
              <w:t xml:space="preserve">to fulfil its statutory obligations in the best possible manner according to the situation. </w:t>
            </w:r>
          </w:p>
          <w:p w14:paraId="5E25F05B" w14:textId="77777777" w:rsidR="00787F73" w:rsidRDefault="00787F73" w:rsidP="00343B76">
            <w:pPr>
              <w:rPr>
                <w:rFonts w:asciiTheme="minorHAnsi" w:hAnsiTheme="minorHAnsi" w:cstheme="minorHAnsi"/>
              </w:rPr>
            </w:pPr>
            <w:r>
              <w:rPr>
                <w:rFonts w:asciiTheme="minorHAnsi" w:hAnsiTheme="minorHAnsi" w:cstheme="minorHAnsi"/>
              </w:rPr>
              <w:t>To prepare a</w:t>
            </w:r>
            <w:r w:rsidRPr="00F23C3E">
              <w:rPr>
                <w:rFonts w:asciiTheme="minorHAnsi" w:hAnsiTheme="minorHAnsi" w:cstheme="minorHAnsi"/>
              </w:rPr>
              <w:t xml:space="preserve"> contingency plan to discharge </w:t>
            </w:r>
            <w:r>
              <w:rPr>
                <w:rFonts w:asciiTheme="minorHAnsi" w:hAnsiTheme="minorHAnsi" w:cstheme="minorHAnsi"/>
              </w:rPr>
              <w:t xml:space="preserve">regulatory </w:t>
            </w:r>
            <w:r w:rsidRPr="00F23C3E">
              <w:rPr>
                <w:rFonts w:asciiTheme="minorHAnsi" w:hAnsiTheme="minorHAnsi" w:cstheme="minorHAnsi"/>
              </w:rPr>
              <w:t>responsibilities according to priorities</w:t>
            </w:r>
            <w:r>
              <w:rPr>
                <w:rFonts w:asciiTheme="minorHAnsi" w:hAnsiTheme="minorHAnsi" w:cstheme="minorHAnsi"/>
              </w:rPr>
              <w:t xml:space="preserve">, including when </w:t>
            </w:r>
            <w:r w:rsidRPr="00854705">
              <w:rPr>
                <w:rFonts w:asciiTheme="minorHAnsi" w:hAnsiTheme="minorHAnsi" w:cstheme="minorHAnsi"/>
              </w:rPr>
              <w:t xml:space="preserve"> </w:t>
            </w:r>
            <w:r w:rsidRPr="00F23C3E">
              <w:rPr>
                <w:rFonts w:asciiTheme="minorHAnsi" w:hAnsiTheme="minorHAnsi" w:cstheme="minorHAnsi"/>
              </w:rPr>
              <w:t>human resource available is limited due to special circumstance</w:t>
            </w:r>
            <w:r>
              <w:rPr>
                <w:rFonts w:asciiTheme="minorHAnsi" w:hAnsiTheme="minorHAnsi" w:cstheme="minorHAnsi"/>
              </w:rPr>
              <w:t>s</w:t>
            </w:r>
            <w:r w:rsidRPr="00F23C3E">
              <w:rPr>
                <w:rFonts w:asciiTheme="minorHAnsi" w:hAnsiTheme="minorHAnsi" w:cstheme="minorHAnsi"/>
              </w:rPr>
              <w:t>.</w:t>
            </w:r>
          </w:p>
          <w:p w14:paraId="7082ABA9"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w:t>
            </w:r>
            <w:r w:rsidRPr="00F23C3E">
              <w:rPr>
                <w:rFonts w:asciiTheme="minorHAnsi" w:hAnsiTheme="minorHAnsi" w:cstheme="minorHAnsi"/>
              </w:rPr>
              <w:t xml:space="preserve">temporarily adapt or re-assign the role of the available </w:t>
            </w:r>
            <w:r>
              <w:rPr>
                <w:rFonts w:asciiTheme="minorHAnsi" w:hAnsiTheme="minorHAnsi" w:cstheme="minorHAnsi"/>
              </w:rPr>
              <w:t xml:space="preserve">regulatory </w:t>
            </w:r>
            <w:r w:rsidRPr="00F23C3E">
              <w:rPr>
                <w:rFonts w:asciiTheme="minorHAnsi" w:hAnsiTheme="minorHAnsi" w:cstheme="minorHAnsi"/>
              </w:rPr>
              <w:t>staff in order to develop the essential activities during the crisis period, according to a graded approach.</w:t>
            </w:r>
          </w:p>
        </w:tc>
        <w:tc>
          <w:tcPr>
            <w:tcW w:w="560" w:type="pct"/>
            <w:shd w:val="clear" w:color="auto" w:fill="auto"/>
          </w:tcPr>
          <w:p w14:paraId="60005765"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Requirement 16: Organizational structure of the regulatory body and allocation of resources</w:t>
            </w:r>
          </w:p>
          <w:p w14:paraId="0825B834"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4.5</w:t>
            </w:r>
          </w:p>
          <w:p w14:paraId="2A1855B2"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18: Staffing and competence of the regulatory body.</w:t>
            </w:r>
          </w:p>
          <w:p w14:paraId="029C46FD"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4.12</w:t>
            </w:r>
          </w:p>
          <w:p w14:paraId="405C09AA" w14:textId="77777777" w:rsidR="00787F73" w:rsidRPr="0058559B" w:rsidRDefault="00787F73" w:rsidP="00343B76">
            <w:pPr>
              <w:rPr>
                <w:rFonts w:asciiTheme="minorHAnsi" w:hAnsiTheme="minorHAnsi" w:cstheme="minorHAnsi"/>
                <w:lang w:val="en-US"/>
              </w:rPr>
            </w:pPr>
          </w:p>
          <w:p w14:paraId="25EB899E" w14:textId="77777777" w:rsidR="00787F73" w:rsidRPr="0058559B" w:rsidRDefault="00787F73" w:rsidP="00343B76">
            <w:pPr>
              <w:rPr>
                <w:rFonts w:asciiTheme="minorHAnsi" w:hAnsiTheme="minorHAnsi" w:cstheme="minorHAnsi"/>
                <w:b/>
                <w:bCs/>
                <w:lang w:val="en-US"/>
              </w:rPr>
            </w:pPr>
          </w:p>
        </w:tc>
        <w:tc>
          <w:tcPr>
            <w:tcW w:w="691" w:type="pct"/>
          </w:tcPr>
          <w:p w14:paraId="580B281F" w14:textId="660AD218"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3F0F102B" w14:textId="77777777" w:rsidR="00787F73" w:rsidRPr="001B7019" w:rsidRDefault="00787F73" w:rsidP="00343B76">
            <w:pPr>
              <w:rPr>
                <w:rFonts w:asciiTheme="minorHAnsi" w:hAnsiTheme="minorHAnsi" w:cstheme="minorHAnsi"/>
                <w:b/>
                <w:bCs/>
                <w:lang w:val="en-US"/>
              </w:rPr>
            </w:pPr>
            <w:r w:rsidRPr="0058559B">
              <w:rPr>
                <w:rFonts w:asciiTheme="minorHAnsi" w:hAnsiTheme="minorHAnsi" w:cstheme="minorHAnsi"/>
                <w:b/>
                <w:bCs/>
                <w:lang w:val="en-US"/>
              </w:rPr>
              <w:t>Requirement 16: Organizational structure of the regulatory body and</w:t>
            </w:r>
            <w:r>
              <w:rPr>
                <w:rFonts w:asciiTheme="minorHAnsi" w:hAnsiTheme="minorHAnsi" w:cstheme="minorHAnsi"/>
                <w:b/>
                <w:bCs/>
                <w:lang w:val="en-US"/>
              </w:rPr>
              <w:t xml:space="preserve"> </w:t>
            </w:r>
            <w:r w:rsidRPr="0058559B">
              <w:rPr>
                <w:rFonts w:asciiTheme="minorHAnsi" w:hAnsiTheme="minorHAnsi" w:cstheme="minorHAnsi"/>
                <w:b/>
                <w:bCs/>
                <w:lang w:val="en-US"/>
              </w:rPr>
              <w:t>allocation of resources</w:t>
            </w:r>
          </w:p>
          <w:p w14:paraId="3FEC1278"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4.5. The regulatory body has the responsibility for structuring its organization and managing its available resources so as to fulfil its statutory obligations effectively. The regulatory body shall allocate resources commensurate with the radiation risks associated with facilities and activities, in accordance with a graded approach.</w:t>
            </w:r>
          </w:p>
          <w:p w14:paraId="5E8D5F0E"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During pandemics and other exceptional circumstances, the Regulatory Body </w:t>
            </w:r>
            <w:r>
              <w:rPr>
                <w:rFonts w:asciiTheme="minorHAnsi" w:hAnsiTheme="minorHAnsi" w:cstheme="minorHAnsi"/>
                <w:i/>
                <w:iCs/>
              </w:rPr>
              <w:t>shall have a power to</w:t>
            </w:r>
            <w:r w:rsidRPr="0058559B">
              <w:rPr>
                <w:rFonts w:asciiTheme="minorHAnsi" w:hAnsiTheme="minorHAnsi" w:cstheme="minorHAnsi"/>
                <w:i/>
                <w:iCs/>
              </w:rPr>
              <w:t xml:space="preserve"> re-</w:t>
            </w:r>
            <w:r w:rsidRPr="0058559B">
              <w:rPr>
                <w:rFonts w:asciiTheme="minorHAnsi" w:hAnsiTheme="minorHAnsi" w:cstheme="minorHAnsi"/>
              </w:rPr>
              <w:t xml:space="preserve"> </w:t>
            </w:r>
            <w:r w:rsidRPr="0058559B">
              <w:rPr>
                <w:rFonts w:asciiTheme="minorHAnsi" w:hAnsiTheme="minorHAnsi" w:cstheme="minorHAnsi"/>
                <w:i/>
                <w:iCs/>
              </w:rPr>
              <w:t>structure its organization and manage its available resources in order to fulfil its statutory obligations in the best possible manner according to the situation.  The prioritization of resources shall consider especially these situations.</w:t>
            </w:r>
            <w:r>
              <w:rPr>
                <w:rFonts w:asciiTheme="minorHAnsi" w:hAnsiTheme="minorHAnsi" w:cstheme="minorHAnsi"/>
                <w:i/>
                <w:iCs/>
              </w:rPr>
              <w:t xml:space="preserve"> </w:t>
            </w:r>
            <w:r w:rsidRPr="0058559B">
              <w:rPr>
                <w:rFonts w:asciiTheme="minorHAnsi" w:hAnsiTheme="minorHAnsi" w:cstheme="minorHAnsi"/>
                <w:i/>
                <w:iCs/>
              </w:rPr>
              <w:t>A contingency plan should exist to discharge its responsibilities according to priorities to be established by the RB.</w:t>
            </w:r>
            <w:r>
              <w:rPr>
                <w:rFonts w:asciiTheme="minorHAnsi" w:hAnsiTheme="minorHAnsi" w:cstheme="minorHAnsi"/>
                <w:i/>
                <w:iCs/>
              </w:rPr>
              <w:t xml:space="preserve"> Techniques and equipment for the virtual regulatory activities and staff biological and chemical protection shall be part of this contingency plan.</w:t>
            </w:r>
          </w:p>
          <w:p w14:paraId="708497A4" w14:textId="77777777" w:rsidR="00787F73" w:rsidRPr="0058559B" w:rsidRDefault="00787F73" w:rsidP="00343B76">
            <w:pPr>
              <w:rPr>
                <w:rFonts w:asciiTheme="minorHAnsi" w:hAnsiTheme="minorHAnsi" w:cstheme="minorHAnsi"/>
                <w:lang w:val="en-US"/>
              </w:rPr>
            </w:pPr>
          </w:p>
          <w:p w14:paraId="29BA5C93"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18: Staffing and competence of the regulatory body.</w:t>
            </w:r>
          </w:p>
          <w:p w14:paraId="6D7E3FC0"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The regulatory body shall employ a sufficient number of qualified and competent staff, commensurate with the nature and the number of facilities and activities to be regulated, to perform its functions and to discharge its responsibilities</w:t>
            </w:r>
            <w:r w:rsidRPr="0058559B">
              <w:rPr>
                <w:rFonts w:asciiTheme="minorHAnsi" w:hAnsiTheme="minorHAnsi" w:cstheme="minorHAnsi"/>
              </w:rPr>
              <w:t xml:space="preserve">. </w:t>
            </w:r>
          </w:p>
          <w:p w14:paraId="1F60AC7A"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4.12. The human resources plan for the regulatory body shall cover recruitment and, where relevant, rotation of staff in order to obtain staff with appropriate competence and skills, and shall include a strategy to compensate for the departure of qualified staff.</w:t>
            </w:r>
          </w:p>
          <w:p w14:paraId="5AC58462"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During exceptional circumstances such as natural disasters, epidemics or emergencies among others, the Regulatory Body shall temporarily adapt or re-assign the role of the available staff in order to develop the essential activities during the crisis period, according to a graded approach. </w:t>
            </w:r>
          </w:p>
          <w:p w14:paraId="6674890D"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lang w:val="en-US"/>
              </w:rPr>
              <w:t>A contingency plan should be implemented to face situations where RB’s human resource available is limited due to epidemic/pandemic or other special circumstance</w:t>
            </w:r>
            <w:r>
              <w:rPr>
                <w:rFonts w:asciiTheme="minorHAnsi" w:hAnsiTheme="minorHAnsi" w:cstheme="minorHAnsi"/>
                <w:i/>
                <w:iCs/>
                <w:lang w:val="en-US"/>
              </w:rPr>
              <w:t xml:space="preserve"> using graded approach</w:t>
            </w:r>
            <w:r w:rsidRPr="0058559B">
              <w:rPr>
                <w:rFonts w:asciiTheme="minorHAnsi" w:hAnsiTheme="minorHAnsi" w:cstheme="minorHAnsi"/>
                <w:i/>
                <w:iCs/>
                <w:lang w:val="en-US"/>
              </w:rPr>
              <w:t>.</w:t>
            </w:r>
          </w:p>
        </w:tc>
        <w:tc>
          <w:tcPr>
            <w:tcW w:w="566" w:type="pct"/>
          </w:tcPr>
          <w:p w14:paraId="1FBAB5AE"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0298C28A" w14:textId="77777777" w:rsidTr="00343B76">
        <w:trPr>
          <w:gridAfter w:val="1"/>
          <w:wAfter w:w="5" w:type="pct"/>
          <w:cantSplit/>
          <w:trHeight w:val="2053"/>
          <w:tblHeader/>
        </w:trPr>
        <w:tc>
          <w:tcPr>
            <w:tcW w:w="156" w:type="pct"/>
            <w:shd w:val="clear" w:color="auto" w:fill="auto"/>
          </w:tcPr>
          <w:p w14:paraId="07CB863D"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25E99526"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 xml:space="preserve">Management System. New threats  </w:t>
            </w:r>
          </w:p>
        </w:tc>
        <w:tc>
          <w:tcPr>
            <w:tcW w:w="953" w:type="pct"/>
            <w:shd w:val="clear" w:color="auto" w:fill="auto"/>
          </w:tcPr>
          <w:p w14:paraId="0D0B951F" w14:textId="77777777" w:rsidR="00787F73" w:rsidRDefault="00787F73" w:rsidP="00343B76">
            <w:pPr>
              <w:rPr>
                <w:rFonts w:asciiTheme="minorHAnsi" w:hAnsiTheme="minorHAnsi" w:cstheme="minorHAnsi"/>
              </w:rPr>
            </w:pPr>
            <w:r w:rsidRPr="00F23C3E">
              <w:rPr>
                <w:rFonts w:asciiTheme="minorHAnsi" w:hAnsiTheme="minorHAnsi" w:cstheme="minorHAnsi"/>
              </w:rPr>
              <w:t xml:space="preserve">To conduct a risk analysis of the regulatory activities, addressing threats related to adverse situations such as decrease in budget or staff, epidemic periods or possible natural disasters among others. </w:t>
            </w:r>
          </w:p>
          <w:p w14:paraId="1064703A" w14:textId="77777777" w:rsidR="00787F73" w:rsidRPr="00F23C3E" w:rsidRDefault="00787F73" w:rsidP="00343B76">
            <w:pPr>
              <w:rPr>
                <w:rFonts w:asciiTheme="minorHAnsi" w:hAnsiTheme="minorHAnsi" w:cstheme="minorHAnsi"/>
              </w:rPr>
            </w:pPr>
            <w:r>
              <w:rPr>
                <w:rFonts w:asciiTheme="minorHAnsi" w:hAnsiTheme="minorHAnsi" w:cstheme="minorHAnsi"/>
              </w:rPr>
              <w:t xml:space="preserve">To </w:t>
            </w:r>
            <w:r w:rsidRPr="00F23C3E">
              <w:rPr>
                <w:rFonts w:asciiTheme="minorHAnsi" w:hAnsiTheme="minorHAnsi" w:cstheme="minorHAnsi"/>
              </w:rPr>
              <w:t>maintain minimum acceptable level of performance for regulatory oversight when access to resource is limited or regulatory activities cannot be conducted ‘normally’.</w:t>
            </w:r>
          </w:p>
          <w:p w14:paraId="783209C1"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make </w:t>
            </w:r>
            <w:r w:rsidRPr="00F23C3E">
              <w:rPr>
                <w:rFonts w:asciiTheme="minorHAnsi" w:hAnsiTheme="minorHAnsi" w:cstheme="minorHAnsi"/>
              </w:rPr>
              <w:t xml:space="preserve">available </w:t>
            </w:r>
            <w:r>
              <w:rPr>
                <w:rFonts w:asciiTheme="minorHAnsi" w:hAnsiTheme="minorHAnsi" w:cstheme="minorHAnsi"/>
              </w:rPr>
              <w:t xml:space="preserve"> all necessary </w:t>
            </w:r>
            <w:r w:rsidRPr="00F23C3E">
              <w:rPr>
                <w:rFonts w:asciiTheme="minorHAnsi" w:hAnsiTheme="minorHAnsi" w:cstheme="minorHAnsi"/>
              </w:rPr>
              <w:t>documents and records for teleworking</w:t>
            </w:r>
            <w:r>
              <w:rPr>
                <w:rFonts w:asciiTheme="minorHAnsi" w:hAnsiTheme="minorHAnsi" w:cstheme="minorHAnsi"/>
              </w:rPr>
              <w:t xml:space="preserve"> activities.</w:t>
            </w:r>
          </w:p>
        </w:tc>
        <w:tc>
          <w:tcPr>
            <w:tcW w:w="560" w:type="pct"/>
            <w:shd w:val="clear" w:color="auto" w:fill="auto"/>
          </w:tcPr>
          <w:p w14:paraId="32AD2328"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19: The management system of the regulatory body</w:t>
            </w:r>
          </w:p>
          <w:p w14:paraId="372A7AB1"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4.16</w:t>
            </w:r>
          </w:p>
          <w:p w14:paraId="73B1A4E0" w14:textId="77777777" w:rsidR="00787F73" w:rsidRPr="0058559B" w:rsidRDefault="00787F73" w:rsidP="00343B76">
            <w:pPr>
              <w:rPr>
                <w:rFonts w:asciiTheme="minorHAnsi" w:hAnsiTheme="minorHAnsi" w:cstheme="minorHAnsi"/>
                <w:lang w:val="en-US"/>
              </w:rPr>
            </w:pPr>
          </w:p>
        </w:tc>
        <w:tc>
          <w:tcPr>
            <w:tcW w:w="691" w:type="pct"/>
          </w:tcPr>
          <w:p w14:paraId="010F17A5" w14:textId="482AC673"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3B0AC891"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19: The management system of the regulatory body. The regulatory body shall establish, implement, and assess and improve a management system that is aligned with its safety goals and contributes to their achievement.</w:t>
            </w:r>
          </w:p>
          <w:p w14:paraId="27BD424A" w14:textId="77777777" w:rsidR="00787F73" w:rsidRDefault="00787F73" w:rsidP="00343B76">
            <w:pPr>
              <w:rPr>
                <w:rFonts w:asciiTheme="minorHAnsi" w:hAnsiTheme="minorHAnsi" w:cstheme="minorHAnsi"/>
              </w:rPr>
            </w:pPr>
            <w:r w:rsidRPr="0058559B">
              <w:rPr>
                <w:rFonts w:asciiTheme="minorHAnsi" w:hAnsiTheme="minorHAnsi" w:cstheme="minorHAnsi"/>
              </w:rPr>
              <w:t>4.16. The management system shall maintain the efficiency and effectiveness of the regulatory body in discharging its responsibilities and performing its functions. This includes the promotion of enhancements in safety, and the fulfilment of its obligations in an appropriate, timely and cost</w:t>
            </w:r>
            <w:r>
              <w:rPr>
                <w:rFonts w:asciiTheme="minorHAnsi" w:hAnsiTheme="minorHAnsi" w:cstheme="minorHAnsi"/>
              </w:rPr>
              <w:t>-</w:t>
            </w:r>
            <w:r w:rsidRPr="0058559B">
              <w:rPr>
                <w:rFonts w:asciiTheme="minorHAnsi" w:hAnsiTheme="minorHAnsi" w:cstheme="minorHAnsi"/>
              </w:rPr>
              <w:t>effective manner so as to build confidence.</w:t>
            </w:r>
          </w:p>
          <w:p w14:paraId="22A4C722" w14:textId="77777777" w:rsidR="00787F73" w:rsidRPr="0058559B" w:rsidRDefault="00787F73" w:rsidP="00343B76">
            <w:pPr>
              <w:rPr>
                <w:rFonts w:asciiTheme="minorHAnsi" w:hAnsiTheme="minorHAnsi" w:cstheme="minorHAnsi"/>
                <w:i/>
                <w:iCs/>
              </w:rPr>
            </w:pPr>
            <w:r>
              <w:rPr>
                <w:rFonts w:asciiTheme="minorHAnsi" w:hAnsiTheme="minorHAnsi" w:cstheme="minorHAnsi"/>
                <w:u w:val="single"/>
              </w:rPr>
              <w:t>P</w:t>
            </w:r>
            <w:r w:rsidRPr="0058559B">
              <w:rPr>
                <w:rFonts w:asciiTheme="minorHAnsi" w:hAnsiTheme="minorHAnsi" w:cstheme="minorHAnsi"/>
                <w:i/>
                <w:iCs/>
                <w:u w:val="single"/>
              </w:rPr>
              <w:t>ossible modification to introduce</w:t>
            </w:r>
            <w:r w:rsidRPr="0058559B">
              <w:rPr>
                <w:rFonts w:asciiTheme="minorHAnsi" w:hAnsiTheme="minorHAnsi" w:cstheme="minorHAnsi"/>
                <w:i/>
                <w:iCs/>
              </w:rPr>
              <w:t xml:space="preserve">: In addition, the management system shall include a risk analysis of the regulatory activities (threats must be considered) during adverse situations such as decrease in budget or staff, epidemic periods or possible natural disasters among others. </w:t>
            </w:r>
          </w:p>
          <w:p w14:paraId="26782A4F"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rPr>
              <w:t>During these periods, RB shall maintain minimum acceptable level of performance for regulatory oversight when access to resource is limited or regulatory activities cannot be conducted ‘normally’.</w:t>
            </w:r>
          </w:p>
          <w:p w14:paraId="6AFBF30F"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rPr>
              <w:t>Under exceptional circumstances, the documents and records of the management system shall be available for teleworking.</w:t>
            </w:r>
          </w:p>
        </w:tc>
        <w:tc>
          <w:tcPr>
            <w:tcW w:w="566" w:type="pct"/>
          </w:tcPr>
          <w:p w14:paraId="5EA888E6"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231B45F6" w14:textId="77777777" w:rsidTr="00343B76">
        <w:trPr>
          <w:gridAfter w:val="1"/>
          <w:wAfter w:w="5" w:type="pct"/>
          <w:cantSplit/>
          <w:trHeight w:val="2053"/>
          <w:tblHeader/>
        </w:trPr>
        <w:tc>
          <w:tcPr>
            <w:tcW w:w="156" w:type="pct"/>
            <w:shd w:val="clear" w:color="auto" w:fill="auto"/>
          </w:tcPr>
          <w:p w14:paraId="396BD996"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798724D6" w14:textId="77777777" w:rsidR="00787F73" w:rsidRPr="0058559B" w:rsidRDefault="00787F73" w:rsidP="00343B76">
            <w:pPr>
              <w:spacing w:after="120"/>
              <w:contextualSpacing/>
              <w:jc w:val="both"/>
              <w:rPr>
                <w:rFonts w:asciiTheme="minorHAnsi" w:eastAsia="Times New Roman" w:hAnsiTheme="minorHAnsi" w:cstheme="minorHAnsi"/>
              </w:rPr>
            </w:pPr>
            <w:r w:rsidRPr="0058559B">
              <w:rPr>
                <w:rFonts w:asciiTheme="minorHAnsi" w:eastAsia="Times New Roman" w:hAnsiTheme="minorHAnsi" w:cstheme="minorHAnsi"/>
              </w:rPr>
              <w:t xml:space="preserve">Chain Supply to the RB </w:t>
            </w:r>
          </w:p>
          <w:p w14:paraId="509D1250" w14:textId="77777777" w:rsidR="00787F73" w:rsidRPr="0058559B" w:rsidRDefault="00787F73" w:rsidP="00343B76">
            <w:pPr>
              <w:rPr>
                <w:rFonts w:asciiTheme="minorHAnsi" w:eastAsia="Times New Roman" w:hAnsiTheme="minorHAnsi" w:cstheme="minorHAnsi"/>
              </w:rPr>
            </w:pPr>
          </w:p>
        </w:tc>
        <w:tc>
          <w:tcPr>
            <w:tcW w:w="953" w:type="pct"/>
            <w:shd w:val="clear" w:color="auto" w:fill="auto"/>
          </w:tcPr>
          <w:p w14:paraId="34D4688C" w14:textId="77777777" w:rsidR="00787F73" w:rsidRPr="0058559B" w:rsidRDefault="00787F73" w:rsidP="00343B76">
            <w:pPr>
              <w:rPr>
                <w:rFonts w:asciiTheme="minorHAnsi" w:hAnsiTheme="minorHAnsi" w:cstheme="minorHAnsi"/>
              </w:rPr>
            </w:pPr>
            <w:r w:rsidRPr="00F23C3E">
              <w:rPr>
                <w:rFonts w:asciiTheme="minorHAnsi" w:hAnsiTheme="minorHAnsi" w:cstheme="minorHAnsi"/>
              </w:rPr>
              <w:t>To adopt the necessary measures to maintain the advisory services relevant for the Regulatory Body or to establish</w:t>
            </w:r>
            <w:r>
              <w:rPr>
                <w:rFonts w:asciiTheme="minorHAnsi" w:hAnsiTheme="minorHAnsi" w:cstheme="minorHAnsi"/>
              </w:rPr>
              <w:t xml:space="preserve">, where appropriate, </w:t>
            </w:r>
            <w:r w:rsidRPr="00F23C3E">
              <w:rPr>
                <w:rFonts w:asciiTheme="minorHAnsi" w:hAnsiTheme="minorHAnsi" w:cstheme="minorHAnsi"/>
              </w:rPr>
              <w:t>new ones.</w:t>
            </w:r>
          </w:p>
        </w:tc>
        <w:tc>
          <w:tcPr>
            <w:tcW w:w="560" w:type="pct"/>
            <w:shd w:val="clear" w:color="auto" w:fill="auto"/>
          </w:tcPr>
          <w:p w14:paraId="53BB8266"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20: Liaison with advisory bodies and support organizations.</w:t>
            </w:r>
          </w:p>
          <w:p w14:paraId="5B865E17"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4.18</w:t>
            </w:r>
          </w:p>
        </w:tc>
        <w:tc>
          <w:tcPr>
            <w:tcW w:w="691" w:type="pct"/>
          </w:tcPr>
          <w:p w14:paraId="4CD48CCB" w14:textId="2C0BFA8D"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112A2BEE"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20: Liaison with advisory bodies and support organizations.</w:t>
            </w:r>
          </w:p>
          <w:p w14:paraId="19E3F752"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The regulatory body shall obtain technical or other expert professional advice or services as necessary in support of its regulatory functions, but this shall not relieve the regulatory body of its assigned responsibilities</w:t>
            </w:r>
            <w:r w:rsidRPr="0058559B">
              <w:rPr>
                <w:rFonts w:asciiTheme="minorHAnsi" w:hAnsiTheme="minorHAnsi" w:cstheme="minorHAnsi"/>
              </w:rPr>
              <w:t xml:space="preserve">. </w:t>
            </w:r>
          </w:p>
          <w:p w14:paraId="5993BE8F"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rPr>
              <w:t>4.18. The regulatory body may decide to give formal status to the processes by which it is provided with expert opinion and advice. If the establishment of advisory bodies, whether on a temporary or a permanent basis, is considered necessary, it is essential that such bodies provide independent advice, whether technical or non-technical in nature.</w:t>
            </w:r>
          </w:p>
          <w:p w14:paraId="14024F84"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During exceptional circumstances such as natural disasters, epidemics or emergencies among others, the advisory services could be relevant, and the Regulatory Body should adopt the necessary measures to maintain these services or establish the necessary new ones.</w:t>
            </w:r>
          </w:p>
        </w:tc>
        <w:tc>
          <w:tcPr>
            <w:tcW w:w="566" w:type="pct"/>
          </w:tcPr>
          <w:p w14:paraId="37B12D15"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6BE343C5" w14:textId="77777777" w:rsidTr="00343B76">
        <w:trPr>
          <w:gridAfter w:val="1"/>
          <w:wAfter w:w="5" w:type="pct"/>
          <w:cantSplit/>
          <w:trHeight w:val="2053"/>
          <w:tblHeader/>
        </w:trPr>
        <w:tc>
          <w:tcPr>
            <w:tcW w:w="156" w:type="pct"/>
            <w:shd w:val="clear" w:color="auto" w:fill="auto"/>
          </w:tcPr>
          <w:p w14:paraId="6857C535"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0A35701A" w14:textId="77777777" w:rsidR="00787F73" w:rsidRPr="0058559B" w:rsidRDefault="00787F73" w:rsidP="00343B76">
            <w:pPr>
              <w:spacing w:after="120"/>
              <w:contextualSpacing/>
              <w:jc w:val="both"/>
              <w:rPr>
                <w:rFonts w:asciiTheme="minorHAnsi" w:eastAsia="Times New Roman" w:hAnsiTheme="minorHAnsi" w:cstheme="minorHAnsi"/>
              </w:rPr>
            </w:pPr>
            <w:r w:rsidRPr="0058559B">
              <w:rPr>
                <w:rFonts w:asciiTheme="minorHAnsi" w:eastAsia="Times New Roman" w:hAnsiTheme="minorHAnsi" w:cstheme="minorHAnsi"/>
              </w:rPr>
              <w:t>Business continuity:</w:t>
            </w:r>
          </w:p>
          <w:p w14:paraId="3F1A53DC" w14:textId="77777777" w:rsidR="00787F73" w:rsidRPr="0058559B" w:rsidRDefault="00787F73" w:rsidP="00343B76">
            <w:pPr>
              <w:spacing w:after="120"/>
              <w:contextualSpacing/>
              <w:jc w:val="both"/>
              <w:rPr>
                <w:rFonts w:asciiTheme="minorHAnsi" w:eastAsia="Times New Roman" w:hAnsiTheme="minorHAnsi" w:cstheme="minorHAnsi"/>
              </w:rPr>
            </w:pPr>
            <w:r w:rsidRPr="0058559B">
              <w:rPr>
                <w:rFonts w:asciiTheme="minorHAnsi" w:eastAsia="Times New Roman" w:hAnsiTheme="minorHAnsi" w:cstheme="minorHAnsi"/>
              </w:rPr>
              <w:t xml:space="preserve">Determination of essential and non-essential activities (such as outages, maintenance and testing and other routine activities). </w:t>
            </w:r>
          </w:p>
          <w:p w14:paraId="70100486" w14:textId="77777777" w:rsidR="00787F73" w:rsidRPr="0058559B" w:rsidRDefault="00787F73" w:rsidP="00343B76">
            <w:pPr>
              <w:spacing w:after="120"/>
              <w:contextualSpacing/>
              <w:jc w:val="both"/>
              <w:rPr>
                <w:rFonts w:asciiTheme="minorHAnsi" w:eastAsia="Times New Roman" w:hAnsiTheme="minorHAnsi" w:cstheme="minorHAnsi"/>
              </w:rPr>
            </w:pPr>
          </w:p>
        </w:tc>
        <w:tc>
          <w:tcPr>
            <w:tcW w:w="953" w:type="pct"/>
            <w:shd w:val="clear" w:color="auto" w:fill="auto"/>
          </w:tcPr>
          <w:p w14:paraId="318A6E35" w14:textId="77777777" w:rsidR="00787F73" w:rsidRDefault="00787F73" w:rsidP="00343B76">
            <w:pPr>
              <w:rPr>
                <w:rFonts w:asciiTheme="minorHAnsi" w:hAnsiTheme="minorHAnsi" w:cstheme="minorHAnsi"/>
              </w:rPr>
            </w:pPr>
            <w:r w:rsidRPr="00D056DD">
              <w:rPr>
                <w:rFonts w:asciiTheme="minorHAnsi" w:hAnsiTheme="minorHAnsi" w:cstheme="minorHAnsi"/>
              </w:rPr>
              <w:t>To set up appropriate provisions to response to business continuity challenges, including pandemic.</w:t>
            </w:r>
          </w:p>
          <w:p w14:paraId="26B2C5E4" w14:textId="77777777" w:rsidR="00787F73" w:rsidRDefault="00787F73" w:rsidP="00343B76">
            <w:pPr>
              <w:rPr>
                <w:rFonts w:asciiTheme="minorHAnsi" w:hAnsiTheme="minorHAnsi" w:cstheme="minorHAnsi"/>
              </w:rPr>
            </w:pPr>
            <w:r>
              <w:rPr>
                <w:rFonts w:asciiTheme="minorHAnsi" w:hAnsiTheme="minorHAnsi" w:cstheme="minorHAnsi"/>
              </w:rPr>
              <w:t xml:space="preserve">To </w:t>
            </w:r>
            <w:r w:rsidRPr="00854705">
              <w:rPr>
                <w:rFonts w:asciiTheme="minorHAnsi" w:hAnsiTheme="minorHAnsi" w:cstheme="minorHAnsi"/>
              </w:rPr>
              <w:t xml:space="preserve"> </w:t>
            </w:r>
            <w:r w:rsidRPr="00D056DD">
              <w:rPr>
                <w:rFonts w:asciiTheme="minorHAnsi" w:hAnsiTheme="minorHAnsi" w:cstheme="minorHAnsi"/>
              </w:rPr>
              <w:t>maintain the</w:t>
            </w:r>
            <w:r>
              <w:rPr>
                <w:rFonts w:asciiTheme="minorHAnsi" w:hAnsiTheme="minorHAnsi" w:cstheme="minorHAnsi"/>
              </w:rPr>
              <w:t xml:space="preserve"> EPR</w:t>
            </w:r>
            <w:r w:rsidRPr="00D056DD">
              <w:rPr>
                <w:rFonts w:asciiTheme="minorHAnsi" w:hAnsiTheme="minorHAnsi" w:cstheme="minorHAnsi"/>
              </w:rPr>
              <w:t xml:space="preserve"> system available even during exceptional circumstances</w:t>
            </w:r>
            <w:r>
              <w:rPr>
                <w:rFonts w:asciiTheme="minorHAnsi" w:hAnsiTheme="minorHAnsi" w:cstheme="minorHAnsi"/>
              </w:rPr>
              <w:t>.</w:t>
            </w:r>
          </w:p>
          <w:p w14:paraId="335E7F1D" w14:textId="77777777" w:rsidR="00787F73" w:rsidRDefault="00787F73" w:rsidP="00343B76">
            <w:pPr>
              <w:rPr>
                <w:rFonts w:asciiTheme="minorHAnsi" w:hAnsiTheme="minorHAnsi" w:cstheme="minorHAnsi"/>
              </w:rPr>
            </w:pPr>
            <w:r>
              <w:rPr>
                <w:rFonts w:asciiTheme="minorHAnsi" w:hAnsiTheme="minorHAnsi" w:cstheme="minorHAnsi"/>
              </w:rPr>
              <w:t xml:space="preserve">To provide enough flexibility in </w:t>
            </w:r>
            <w:r w:rsidRPr="00D056DD">
              <w:rPr>
                <w:rFonts w:asciiTheme="minorHAnsi" w:hAnsiTheme="minorHAnsi" w:cstheme="minorHAnsi"/>
              </w:rPr>
              <w:t xml:space="preserve">the stability of the Regulatory </w:t>
            </w:r>
            <w:r>
              <w:rPr>
                <w:rFonts w:asciiTheme="minorHAnsi" w:hAnsiTheme="minorHAnsi" w:cstheme="minorHAnsi"/>
              </w:rPr>
              <w:t>control</w:t>
            </w:r>
            <w:r w:rsidRPr="00D056DD">
              <w:rPr>
                <w:rFonts w:asciiTheme="minorHAnsi" w:hAnsiTheme="minorHAnsi" w:cstheme="minorHAnsi"/>
              </w:rPr>
              <w:t>, in order to preserve the essential regulatory activities</w:t>
            </w:r>
            <w:r>
              <w:rPr>
                <w:rFonts w:asciiTheme="minorHAnsi" w:hAnsiTheme="minorHAnsi" w:cstheme="minorHAnsi"/>
              </w:rPr>
              <w:t>, where appropriate</w:t>
            </w:r>
            <w:r w:rsidRPr="00D056DD">
              <w:rPr>
                <w:rFonts w:asciiTheme="minorHAnsi" w:hAnsiTheme="minorHAnsi" w:cstheme="minorHAnsi"/>
              </w:rPr>
              <w:t>.</w:t>
            </w:r>
          </w:p>
          <w:p w14:paraId="4B3F59B8" w14:textId="77777777" w:rsidR="00787F73" w:rsidRPr="0058559B" w:rsidRDefault="00787F73" w:rsidP="00343B76">
            <w:pPr>
              <w:rPr>
                <w:rFonts w:asciiTheme="minorHAnsi" w:hAnsiTheme="minorHAnsi" w:cstheme="minorHAnsi"/>
              </w:rPr>
            </w:pPr>
            <w:r w:rsidRPr="00F23C3E">
              <w:rPr>
                <w:rFonts w:asciiTheme="minorHAnsi" w:hAnsiTheme="minorHAnsi" w:cstheme="minorHAnsi"/>
              </w:rPr>
              <w:t xml:space="preserve">To conduct a risk analysis of the regulatory activities, addressing threats related to adverse situations such as decrease in budget or staff, epidemic periods or possible natural disasters among others. </w:t>
            </w:r>
          </w:p>
        </w:tc>
        <w:tc>
          <w:tcPr>
            <w:tcW w:w="560" w:type="pct"/>
            <w:shd w:val="clear" w:color="auto" w:fill="auto"/>
          </w:tcPr>
          <w:p w14:paraId="5861CE0B"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 Establishment of a framework for safety</w:t>
            </w:r>
          </w:p>
          <w:p w14:paraId="3B2A72E8"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2.5</w:t>
            </w:r>
          </w:p>
          <w:p w14:paraId="6687123C"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8: Emergency preparedness and response.</w:t>
            </w:r>
          </w:p>
          <w:p w14:paraId="66D36D79"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2.21</w:t>
            </w:r>
          </w:p>
          <w:p w14:paraId="581BA77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22: Stability and consistency of regulatory control.</w:t>
            </w:r>
          </w:p>
          <w:p w14:paraId="37F3E79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19: The management system of the regulatory body.</w:t>
            </w:r>
          </w:p>
          <w:p w14:paraId="2307FBD3"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4.16</w:t>
            </w:r>
          </w:p>
          <w:p w14:paraId="04548614" w14:textId="77777777" w:rsidR="00787F73" w:rsidRPr="0058559B" w:rsidRDefault="00787F73" w:rsidP="00343B76">
            <w:pPr>
              <w:rPr>
                <w:rFonts w:asciiTheme="minorHAnsi" w:hAnsiTheme="minorHAnsi" w:cstheme="minorHAnsi"/>
              </w:rPr>
            </w:pPr>
          </w:p>
        </w:tc>
        <w:tc>
          <w:tcPr>
            <w:tcW w:w="691" w:type="pct"/>
          </w:tcPr>
          <w:p w14:paraId="39A85820" w14:textId="6297C5B8"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0A499992"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 xml:space="preserve">Requirement 2: Establishment of a framework for safety </w:t>
            </w:r>
          </w:p>
          <w:p w14:paraId="449536A1"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Paragraph 2.5 The government shall promulgate laws and statutes to make provision for an effective governmental, legal and regulatory framework for safety. This framework for safety shall set out the following:</w:t>
            </w:r>
          </w:p>
          <w:p w14:paraId="2B5D87FF"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ab/>
              <w:t>………….</w:t>
            </w:r>
          </w:p>
          <w:p w14:paraId="3E36FC62" w14:textId="77777777" w:rsidR="00787F73" w:rsidRPr="0058559B" w:rsidRDefault="00787F73" w:rsidP="00343B76">
            <w:pPr>
              <w:rPr>
                <w:rFonts w:asciiTheme="minorHAnsi" w:hAnsiTheme="minorHAnsi" w:cstheme="minorHAnsi"/>
                <w:b/>
                <w:bCs/>
                <w:i/>
                <w:iCs/>
              </w:rPr>
            </w:pPr>
            <w:r w:rsidRPr="0058559B">
              <w:rPr>
                <w:rFonts w:asciiTheme="minorHAnsi" w:eastAsia="Times New Roman" w:hAnsiTheme="minorHAnsi" w:cstheme="minorHAnsi"/>
              </w:rPr>
              <w:tab/>
              <w:t>(12) Provision for preparedness for, and response to, a nuclear radiological ……,</w:t>
            </w:r>
            <w:r w:rsidRPr="0058559B">
              <w:rPr>
                <w:rFonts w:asciiTheme="minorHAnsi" w:eastAsia="Times New Roman" w:hAnsiTheme="minorHAnsi" w:cstheme="minorHAnsi"/>
                <w:i/>
                <w:iCs/>
                <w:u w:val="single"/>
              </w:rPr>
              <w:t>Possible modification to introduce</w:t>
            </w:r>
            <w:r w:rsidRPr="0058559B">
              <w:rPr>
                <w:rFonts w:asciiTheme="minorHAnsi" w:eastAsia="Times New Roman" w:hAnsiTheme="minorHAnsi" w:cstheme="minorHAnsi"/>
                <w:i/>
                <w:iCs/>
              </w:rPr>
              <w:t>: ‘business continuity challenges including pandemic”.</w:t>
            </w:r>
          </w:p>
          <w:p w14:paraId="5E7CFEA9" w14:textId="77777777" w:rsidR="00787F73" w:rsidRPr="0058559B" w:rsidRDefault="00787F73" w:rsidP="00343B76">
            <w:pPr>
              <w:rPr>
                <w:rFonts w:asciiTheme="minorHAnsi" w:hAnsiTheme="minorHAnsi" w:cstheme="minorHAnsi"/>
                <w:b/>
                <w:bCs/>
              </w:rPr>
            </w:pPr>
          </w:p>
          <w:p w14:paraId="7C428909"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8: Emergency preparedness and response.</w:t>
            </w:r>
          </w:p>
          <w:p w14:paraId="1F9010D6" w14:textId="77777777" w:rsidR="00787F73" w:rsidRPr="00CF5584" w:rsidRDefault="00787F73" w:rsidP="00343B76">
            <w:pPr>
              <w:rPr>
                <w:rFonts w:asciiTheme="minorHAnsi" w:hAnsiTheme="minorHAnsi" w:cstheme="minorHAnsi"/>
              </w:rPr>
            </w:pPr>
            <w:r w:rsidRPr="0058559B">
              <w:rPr>
                <w:rFonts w:asciiTheme="minorHAnsi" w:hAnsiTheme="minorHAnsi" w:cstheme="minorHAnsi"/>
                <w:b/>
                <w:bCs/>
              </w:rPr>
              <w:t>The government shall make provision for emergency preparedness to enable a timely and effective response in a nuclear or radiological emergency</w:t>
            </w:r>
            <w:r w:rsidRPr="0058559B">
              <w:rPr>
                <w:rFonts w:asciiTheme="minorHAnsi" w:hAnsiTheme="minorHAnsi" w:cstheme="minorHAnsi"/>
              </w:rPr>
              <w:t>2.21. In addition to assigning the responsibilities of authorized parties, the government shall establish a nationwide system, including emergency arrangements, to protect the public in a nuclear or radiological emergency declared as a consequence of an incident within or outside the territories and jurisdiction of the State.</w:t>
            </w:r>
          </w:p>
          <w:p w14:paraId="74E2B13D" w14:textId="77777777" w:rsidR="00787F73" w:rsidRPr="0058559B" w:rsidRDefault="00787F73" w:rsidP="00343B76">
            <w:pPr>
              <w:rPr>
                <w:rFonts w:asciiTheme="minorHAnsi" w:hAnsiTheme="minorHAnsi" w:cstheme="minorHAnsi"/>
                <w:b/>
                <w:bCs/>
              </w:rPr>
            </w:pPr>
            <w:r w:rsidRPr="0058559B">
              <w:rPr>
                <w:rFonts w:asciiTheme="minorHAnsi" w:eastAsia="Times New Roman" w:hAnsiTheme="minorHAnsi" w:cstheme="minorHAnsi"/>
                <w:i/>
                <w:iCs/>
                <w:u w:val="single"/>
              </w:rPr>
              <w:t>Possible modification to introduce</w:t>
            </w:r>
            <w:r w:rsidRPr="0058559B">
              <w:rPr>
                <w:rFonts w:asciiTheme="minorHAnsi" w:eastAsia="Times New Roman" w:hAnsiTheme="minorHAnsi" w:cstheme="minorHAnsi"/>
                <w:i/>
                <w:iCs/>
              </w:rPr>
              <w:t>: The government shall maintain the system available even during pandemic and others exceptional circumstances.</w:t>
            </w:r>
          </w:p>
          <w:p w14:paraId="37B666A6"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b/>
                <w:bCs/>
              </w:rPr>
              <w:t>Requirement 22: Stability and consistency of regulatory control. The regulatory body shall ensu</w:t>
            </w:r>
            <w:r>
              <w:rPr>
                <w:rFonts w:asciiTheme="minorHAnsi" w:hAnsiTheme="minorHAnsi" w:cstheme="minorHAnsi"/>
                <w:b/>
                <w:bCs/>
              </w:rPr>
              <w:t>r</w:t>
            </w:r>
            <w:r w:rsidRPr="0058559B">
              <w:rPr>
                <w:rFonts w:asciiTheme="minorHAnsi" w:hAnsiTheme="minorHAnsi" w:cstheme="minorHAnsi"/>
                <w:b/>
                <w:bCs/>
              </w:rPr>
              <w:t>e that regulatory control is stable and consistent</w:t>
            </w:r>
            <w:r w:rsidRPr="0058559B">
              <w:rPr>
                <w:rFonts w:asciiTheme="minorHAnsi" w:hAnsiTheme="minorHAnsi" w:cstheme="minorHAnsi"/>
              </w:rPr>
              <w:t>.</w:t>
            </w:r>
          </w:p>
          <w:p w14:paraId="6B8CC0F3"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Under exceptional circumstances such as epidemics or natural disasters among others, the stability of the Regulatory </w:t>
            </w:r>
            <w:r w:rsidRPr="0058559B">
              <w:rPr>
                <w:rFonts w:asciiTheme="minorHAnsi" w:hAnsiTheme="minorHAnsi" w:cstheme="minorHAnsi"/>
                <w:i/>
                <w:iCs/>
              </w:rPr>
              <w:lastRenderedPageBreak/>
              <w:t>Body activities could be formally and temporarily modified, in order to preserve the essential regulatory activities.</w:t>
            </w:r>
          </w:p>
          <w:p w14:paraId="11D31188" w14:textId="77777777" w:rsidR="00787F73" w:rsidRPr="0058559B" w:rsidRDefault="00787F73" w:rsidP="00343B76">
            <w:pPr>
              <w:rPr>
                <w:rFonts w:asciiTheme="minorHAnsi" w:hAnsiTheme="minorHAnsi" w:cstheme="minorHAnsi"/>
                <w:b/>
                <w:bCs/>
              </w:rPr>
            </w:pPr>
          </w:p>
          <w:p w14:paraId="69544D92"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19: The management system of the regulatory body. The regulatory body shall establish, implement, and assess and improve a management system that is aligned with its safety goals and contributes to their achievement.</w:t>
            </w:r>
          </w:p>
          <w:p w14:paraId="6230B899"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rPr>
              <w:t>4.16. The management system shall maintain the efficiency and effectiveness of the regulatory body in discharging its responsibilities and performing its functions. This includes the promotion of enhancements in safety, and the fulfilment of its obligations in an appropriate, timely and cost</w:t>
            </w:r>
            <w:r>
              <w:rPr>
                <w:rFonts w:asciiTheme="minorHAnsi" w:hAnsiTheme="minorHAnsi" w:cstheme="minorHAnsi"/>
              </w:rPr>
              <w:t>-</w:t>
            </w:r>
            <w:r w:rsidRPr="0058559B">
              <w:rPr>
                <w:rFonts w:asciiTheme="minorHAnsi" w:hAnsiTheme="minorHAnsi" w:cstheme="minorHAnsi"/>
              </w:rPr>
              <w:t>effective manner so as to build confidence.</w:t>
            </w:r>
          </w:p>
          <w:p w14:paraId="0226A844" w14:textId="77777777" w:rsidR="00787F73" w:rsidRPr="0058559B"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In addition, the management system shall include a risk analysis of the regulatory activities (threats must be considered) during adverse situations such as decrease in budget or staff, epidemic periods, possible natural disasters among others</w:t>
            </w:r>
            <w:r>
              <w:rPr>
                <w:rFonts w:asciiTheme="minorHAnsi" w:hAnsiTheme="minorHAnsi" w:cstheme="minorHAnsi"/>
                <w:i/>
                <w:iCs/>
              </w:rPr>
              <w:t>.</w:t>
            </w:r>
          </w:p>
        </w:tc>
        <w:tc>
          <w:tcPr>
            <w:tcW w:w="566" w:type="pct"/>
          </w:tcPr>
          <w:p w14:paraId="2011F4A6"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015673E0" w14:textId="77777777" w:rsidTr="00343B76">
        <w:trPr>
          <w:gridAfter w:val="1"/>
          <w:wAfter w:w="5" w:type="pct"/>
          <w:cantSplit/>
          <w:trHeight w:val="564"/>
          <w:tblHeader/>
        </w:trPr>
        <w:tc>
          <w:tcPr>
            <w:tcW w:w="156" w:type="pct"/>
            <w:shd w:val="clear" w:color="auto" w:fill="auto"/>
          </w:tcPr>
          <w:p w14:paraId="08ABC7A5"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4116A7C9"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Issuing and renewal of authorizations in exceptional circumstances,</w:t>
            </w:r>
            <w:r>
              <w:rPr>
                <w:rFonts w:asciiTheme="minorHAnsi" w:eastAsia="Times New Roman" w:hAnsiTheme="minorHAnsi" w:cstheme="minorHAnsi"/>
              </w:rPr>
              <w:t xml:space="preserve"> changing licensing conditions that  due to pandemic cannot be executed by the authorised person</w:t>
            </w:r>
            <w:r w:rsidRPr="0058559B">
              <w:rPr>
                <w:rFonts w:asciiTheme="minorHAnsi" w:eastAsia="Times New Roman" w:hAnsiTheme="minorHAnsi" w:cstheme="minorHAnsi"/>
              </w:rPr>
              <w:t xml:space="preserve"> </w:t>
            </w:r>
            <w:r>
              <w:rPr>
                <w:rFonts w:asciiTheme="minorHAnsi" w:eastAsia="Times New Roman" w:hAnsiTheme="minorHAnsi" w:cstheme="minorHAnsi"/>
              </w:rPr>
              <w:t xml:space="preserve"> and simplifying authorization procedures for the X-ray diagnostic equipment for hospitals that combat pandemic</w:t>
            </w:r>
          </w:p>
          <w:p w14:paraId="1D2F8F41" w14:textId="77777777" w:rsidR="00787F73" w:rsidRPr="0058559B" w:rsidRDefault="00787F73" w:rsidP="00343B76">
            <w:pPr>
              <w:spacing w:after="120"/>
              <w:contextualSpacing/>
              <w:jc w:val="both"/>
              <w:rPr>
                <w:rFonts w:asciiTheme="minorHAnsi" w:eastAsia="Times New Roman" w:hAnsiTheme="minorHAnsi" w:cstheme="minorHAnsi"/>
              </w:rPr>
            </w:pPr>
          </w:p>
        </w:tc>
        <w:tc>
          <w:tcPr>
            <w:tcW w:w="953" w:type="pct"/>
            <w:shd w:val="clear" w:color="auto" w:fill="auto"/>
          </w:tcPr>
          <w:p w14:paraId="44978429" w14:textId="77777777" w:rsidR="00787F73" w:rsidRDefault="00787F73" w:rsidP="00343B76">
            <w:pPr>
              <w:rPr>
                <w:rFonts w:asciiTheme="minorHAnsi" w:hAnsiTheme="minorHAnsi" w:cstheme="minorHAnsi"/>
              </w:rPr>
            </w:pPr>
            <w:r>
              <w:rPr>
                <w:rFonts w:asciiTheme="minorHAnsi" w:hAnsiTheme="minorHAnsi" w:cstheme="minorHAnsi"/>
              </w:rPr>
              <w:t xml:space="preserve">To give the possibility to </w:t>
            </w:r>
            <w:r w:rsidRPr="00D056DD">
              <w:rPr>
                <w:rFonts w:asciiTheme="minorHAnsi" w:hAnsiTheme="minorHAnsi" w:cstheme="minorHAnsi"/>
              </w:rPr>
              <w:t xml:space="preserve">issue provisory authorizations (if the legal and technical assessment have been satisfactorily performed) </w:t>
            </w:r>
            <w:r>
              <w:rPr>
                <w:rFonts w:asciiTheme="minorHAnsi" w:hAnsiTheme="minorHAnsi" w:cstheme="minorHAnsi"/>
              </w:rPr>
              <w:t xml:space="preserve"> and modify licensing conditions </w:t>
            </w:r>
            <w:r w:rsidRPr="00D056DD">
              <w:rPr>
                <w:rFonts w:asciiTheme="minorHAnsi" w:hAnsiTheme="minorHAnsi" w:cstheme="minorHAnsi"/>
              </w:rPr>
              <w:t>under exceptional circumstances</w:t>
            </w:r>
            <w:r>
              <w:rPr>
                <w:rFonts w:asciiTheme="minorHAnsi" w:hAnsiTheme="minorHAnsi" w:cstheme="minorHAnsi"/>
              </w:rPr>
              <w:t>, where necessary.</w:t>
            </w:r>
          </w:p>
          <w:p w14:paraId="03B5E0AE"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modify the frequency </w:t>
            </w:r>
            <w:r w:rsidRPr="00D056DD">
              <w:rPr>
                <w:rFonts w:asciiTheme="minorHAnsi" w:hAnsiTheme="minorHAnsi" w:cstheme="minorHAnsi"/>
              </w:rPr>
              <w:t>of the periodic review and assessment of facilities and activities under exceptional circumstances.</w:t>
            </w:r>
          </w:p>
        </w:tc>
        <w:tc>
          <w:tcPr>
            <w:tcW w:w="560" w:type="pct"/>
            <w:shd w:val="clear" w:color="auto" w:fill="auto"/>
          </w:tcPr>
          <w:p w14:paraId="73792722" w14:textId="77777777" w:rsidR="00787F73" w:rsidRDefault="00787F73" w:rsidP="00343B76">
            <w:pPr>
              <w:rPr>
                <w:rFonts w:asciiTheme="minorHAnsi" w:hAnsiTheme="minorHAnsi" w:cstheme="minorHAnsi"/>
                <w:lang w:val="en-US"/>
              </w:rPr>
            </w:pPr>
            <w:r w:rsidRPr="0058559B">
              <w:rPr>
                <w:rFonts w:asciiTheme="minorHAnsi" w:hAnsiTheme="minorHAnsi" w:cstheme="minorHAnsi"/>
                <w:lang w:val="en-US"/>
              </w:rPr>
              <w:t>Requirement 23: Authorization of facilities and activities by the regulatory Body.</w:t>
            </w:r>
          </w:p>
          <w:p w14:paraId="09DF3ED6" w14:textId="77777777" w:rsidR="00787F73" w:rsidRPr="0058559B" w:rsidRDefault="00787F73" w:rsidP="00343B76">
            <w:pPr>
              <w:rPr>
                <w:rFonts w:asciiTheme="minorHAnsi" w:hAnsiTheme="minorHAnsi" w:cstheme="minorHAnsi"/>
                <w:lang w:val="en-US"/>
              </w:rPr>
            </w:pPr>
            <w:r>
              <w:rPr>
                <w:rFonts w:asciiTheme="minorHAnsi" w:hAnsiTheme="minorHAnsi" w:cstheme="minorHAnsi"/>
                <w:lang w:val="en-US"/>
              </w:rPr>
              <w:t>Requirement 24:</w:t>
            </w:r>
            <w:r>
              <w:t xml:space="preserve"> </w:t>
            </w:r>
            <w:r w:rsidRPr="008B2A05">
              <w:rPr>
                <w:rFonts w:asciiTheme="minorHAnsi" w:hAnsiTheme="minorHAnsi" w:cstheme="minorHAnsi"/>
                <w:lang w:val="en-US"/>
              </w:rPr>
              <w:t>Demonstration of safety for the authorization of facilities and activities.</w:t>
            </w:r>
          </w:p>
          <w:p w14:paraId="547A5868"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rPr>
              <w:t>Requirement 25: Review and assessment of information relevant to safety.</w:t>
            </w:r>
          </w:p>
        </w:tc>
        <w:tc>
          <w:tcPr>
            <w:tcW w:w="691" w:type="pct"/>
          </w:tcPr>
          <w:p w14:paraId="749E5E40" w14:textId="7388FD28"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7A92C099"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Requirement 23, 25</w:t>
            </w:r>
          </w:p>
          <w:p w14:paraId="6AF39774"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b/>
                <w:bCs/>
                <w:lang w:val="en-US"/>
              </w:rPr>
              <w:t>Requirement 23: Authorization of facilities and activities by the regulatory</w:t>
            </w:r>
            <w:r>
              <w:rPr>
                <w:rFonts w:asciiTheme="minorHAnsi" w:hAnsiTheme="minorHAnsi" w:cstheme="minorHAnsi"/>
                <w:b/>
                <w:bCs/>
                <w:lang w:val="en-US"/>
              </w:rPr>
              <w:t xml:space="preserve"> </w:t>
            </w:r>
            <w:r w:rsidRPr="0058559B">
              <w:rPr>
                <w:rFonts w:asciiTheme="minorHAnsi" w:hAnsiTheme="minorHAnsi" w:cstheme="minorHAnsi"/>
                <w:b/>
                <w:bCs/>
                <w:lang w:val="en-US"/>
              </w:rPr>
              <w:t>Body.</w:t>
            </w:r>
          </w:p>
          <w:p w14:paraId="1E06304F" w14:textId="77777777" w:rsidR="00787F73" w:rsidRDefault="00787F73" w:rsidP="00343B76">
            <w:pPr>
              <w:rPr>
                <w:rFonts w:asciiTheme="minorHAnsi" w:hAnsiTheme="minorHAnsi" w:cstheme="minorHAnsi"/>
                <w:b/>
                <w:bCs/>
                <w:lang w:val="en-US"/>
              </w:rPr>
            </w:pPr>
            <w:r w:rsidRPr="0058559B">
              <w:rPr>
                <w:rFonts w:asciiTheme="minorHAnsi" w:hAnsiTheme="minorHAnsi" w:cstheme="minorHAnsi"/>
                <w:b/>
                <w:bCs/>
                <w:lang w:val="en-US"/>
              </w:rPr>
              <w:t>Authorization by the regulatory body, including specification of the</w:t>
            </w:r>
            <w:r>
              <w:rPr>
                <w:rFonts w:asciiTheme="minorHAnsi" w:hAnsiTheme="minorHAnsi" w:cstheme="minorHAnsi"/>
                <w:b/>
                <w:bCs/>
                <w:lang w:val="en-US"/>
              </w:rPr>
              <w:t xml:space="preserve"> </w:t>
            </w:r>
            <w:r w:rsidRPr="0058559B">
              <w:rPr>
                <w:rFonts w:asciiTheme="minorHAnsi" w:hAnsiTheme="minorHAnsi" w:cstheme="minorHAnsi"/>
                <w:b/>
                <w:bCs/>
                <w:lang w:val="en-US"/>
              </w:rPr>
              <w:t>conditions necessary for safety, shall be a prerequisite for all those facilities</w:t>
            </w:r>
            <w:r>
              <w:rPr>
                <w:rFonts w:asciiTheme="minorHAnsi" w:hAnsiTheme="minorHAnsi" w:cstheme="minorHAnsi"/>
                <w:b/>
                <w:bCs/>
                <w:lang w:val="en-US"/>
              </w:rPr>
              <w:t xml:space="preserve"> </w:t>
            </w:r>
            <w:r w:rsidRPr="0058559B">
              <w:rPr>
                <w:rFonts w:asciiTheme="minorHAnsi" w:hAnsiTheme="minorHAnsi" w:cstheme="minorHAnsi"/>
                <w:b/>
                <w:bCs/>
                <w:lang w:val="en-US"/>
              </w:rPr>
              <w:t>and activities that are not either explicitly exempted or approved by means</w:t>
            </w:r>
            <w:r>
              <w:rPr>
                <w:rFonts w:asciiTheme="minorHAnsi" w:hAnsiTheme="minorHAnsi" w:cstheme="minorHAnsi"/>
                <w:b/>
                <w:bCs/>
                <w:lang w:val="en-US"/>
              </w:rPr>
              <w:t xml:space="preserve"> </w:t>
            </w:r>
            <w:r w:rsidRPr="0058559B">
              <w:rPr>
                <w:rFonts w:asciiTheme="minorHAnsi" w:hAnsiTheme="minorHAnsi" w:cstheme="minorHAnsi"/>
                <w:b/>
                <w:bCs/>
                <w:lang w:val="en-US"/>
              </w:rPr>
              <w:t>of a notification process.</w:t>
            </w:r>
          </w:p>
          <w:p w14:paraId="6E780137"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The Regulatory Body could issue provisory authorizations (if the legal and technical assessment have been satisfactorily performed) under </w:t>
            </w:r>
            <w:r w:rsidRPr="0058559B">
              <w:rPr>
                <w:rFonts w:asciiTheme="minorHAnsi" w:eastAsia="Times New Roman" w:hAnsiTheme="minorHAnsi" w:cstheme="minorHAnsi"/>
                <w:i/>
                <w:iCs/>
              </w:rPr>
              <w:t>exceptional circumstances.</w:t>
            </w:r>
          </w:p>
          <w:p w14:paraId="0CD395DE" w14:textId="77777777" w:rsidR="00787F73" w:rsidRDefault="00787F73" w:rsidP="00343B76">
            <w:r>
              <w:t>Requirement 24: Demonstration of safety for the authorization of facilities and activities.</w:t>
            </w:r>
          </w:p>
          <w:p w14:paraId="2C2914EE" w14:textId="77777777" w:rsidR="00787F73" w:rsidRDefault="00787F73" w:rsidP="00343B76">
            <w:r>
              <w:t>The applicant shall be required to submit an adequate demonstration of safety in support of an application for the authorization of a facility or an activity.</w:t>
            </w:r>
          </w:p>
          <w:p w14:paraId="3F14B98A"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The Regulatory Body could</w:t>
            </w:r>
            <w:r>
              <w:rPr>
                <w:rFonts w:asciiTheme="minorHAnsi" w:hAnsiTheme="minorHAnsi" w:cstheme="minorHAnsi"/>
                <w:i/>
                <w:iCs/>
              </w:rPr>
              <w:t xml:space="preserve"> modify</w:t>
            </w:r>
            <w:r w:rsidRPr="008B2A05">
              <w:rPr>
                <w:rFonts w:asciiTheme="minorHAnsi" w:hAnsiTheme="minorHAnsi" w:cstheme="minorHAnsi"/>
                <w:i/>
                <w:iCs/>
              </w:rPr>
              <w:t xml:space="preserve"> the conditions under which the</w:t>
            </w:r>
            <w:r>
              <w:rPr>
                <w:rFonts w:asciiTheme="minorHAnsi" w:hAnsiTheme="minorHAnsi" w:cstheme="minorHAnsi"/>
                <w:i/>
                <w:iCs/>
              </w:rPr>
              <w:t xml:space="preserve"> </w:t>
            </w:r>
            <w:r w:rsidRPr="008B2A05">
              <w:rPr>
                <w:rFonts w:asciiTheme="minorHAnsi" w:hAnsiTheme="minorHAnsi" w:cstheme="minorHAnsi"/>
                <w:i/>
                <w:iCs/>
              </w:rPr>
              <w:t>authorization was granted</w:t>
            </w:r>
            <w:r>
              <w:rPr>
                <w:rFonts w:asciiTheme="minorHAnsi" w:eastAsia="Times New Roman" w:hAnsiTheme="minorHAnsi" w:cstheme="minorHAnsi"/>
                <w:i/>
                <w:iCs/>
              </w:rPr>
              <w:t xml:space="preserve"> and modify </w:t>
            </w:r>
            <w:r w:rsidRPr="00CC14D9">
              <w:rPr>
                <w:rFonts w:asciiTheme="minorHAnsi" w:eastAsia="Times New Roman" w:hAnsiTheme="minorHAnsi" w:cstheme="minorHAnsi"/>
                <w:i/>
                <w:iCs/>
              </w:rPr>
              <w:t>format and content of the</w:t>
            </w:r>
            <w:r>
              <w:rPr>
                <w:rFonts w:asciiTheme="minorHAnsi" w:eastAsia="Times New Roman" w:hAnsiTheme="minorHAnsi" w:cstheme="minorHAnsi"/>
                <w:i/>
                <w:iCs/>
              </w:rPr>
              <w:t xml:space="preserve"> </w:t>
            </w:r>
            <w:r w:rsidRPr="00CC14D9">
              <w:rPr>
                <w:rFonts w:asciiTheme="minorHAnsi" w:eastAsia="Times New Roman" w:hAnsiTheme="minorHAnsi" w:cstheme="minorHAnsi"/>
                <w:i/>
                <w:iCs/>
              </w:rPr>
              <w:t>documents to be submitted by the applicant in support of an application for authorization</w:t>
            </w:r>
            <w:r>
              <w:rPr>
                <w:rFonts w:asciiTheme="minorHAnsi" w:eastAsia="Times New Roman" w:hAnsiTheme="minorHAnsi" w:cstheme="minorHAnsi"/>
                <w:i/>
                <w:iCs/>
              </w:rPr>
              <w:t xml:space="preserve"> including </w:t>
            </w:r>
            <w:r w:rsidRPr="00CC14D9">
              <w:rPr>
                <w:rFonts w:asciiTheme="minorHAnsi" w:eastAsia="Times New Roman" w:hAnsiTheme="minorHAnsi" w:cstheme="minorHAnsi"/>
                <w:i/>
                <w:iCs/>
              </w:rPr>
              <w:t>agreed timelines</w:t>
            </w:r>
            <w:r>
              <w:rPr>
                <w:rFonts w:asciiTheme="minorHAnsi" w:eastAsia="Times New Roman" w:hAnsiTheme="minorHAnsi" w:cstheme="minorHAnsi"/>
                <w:i/>
                <w:iCs/>
              </w:rPr>
              <w:t>.</w:t>
            </w:r>
          </w:p>
          <w:p w14:paraId="191EBD20" w14:textId="77777777" w:rsidR="00787F73" w:rsidRPr="0058559B" w:rsidRDefault="00787F73" w:rsidP="00343B76">
            <w:pPr>
              <w:rPr>
                <w:rFonts w:asciiTheme="minorHAnsi" w:hAnsiTheme="minorHAnsi" w:cstheme="minorHAnsi"/>
                <w:b/>
                <w:bCs/>
                <w:lang w:val="en-US"/>
              </w:rPr>
            </w:pPr>
          </w:p>
          <w:p w14:paraId="4B4A2DDF"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 xml:space="preserve">Requirement 25: Review and assessment of information relevant to safety. The regulatory body shall review and assess relevant information — </w:t>
            </w:r>
            <w:r w:rsidRPr="0058559B">
              <w:rPr>
                <w:rFonts w:asciiTheme="minorHAnsi" w:hAnsiTheme="minorHAnsi" w:cstheme="minorHAnsi"/>
                <w:b/>
                <w:bCs/>
              </w:rPr>
              <w:lastRenderedPageBreak/>
              <w:t>whether submitted by the authorized party or the vendor, compiled by the regulatory body, or obtained from elsewhere — to determine whether facilities and activities comply with regulatory requirements and the conditions specified in the authorization. This review and assessment of information shall be performed prior to authorization and again over the lifetime of the facility or the duration of the activity, as specified in regulations promulgated by the regulatory body or in the authorization</w:t>
            </w:r>
            <w:r w:rsidRPr="0058559B">
              <w:rPr>
                <w:rFonts w:asciiTheme="minorHAnsi" w:hAnsiTheme="minorHAnsi" w:cstheme="minorHAnsi"/>
              </w:rPr>
              <w:t>.</w:t>
            </w:r>
          </w:p>
          <w:p w14:paraId="77CE9528" w14:textId="77777777" w:rsidR="00787F73" w:rsidRPr="0058559B" w:rsidRDefault="00787F73" w:rsidP="00343B76">
            <w:pPr>
              <w:rPr>
                <w:rFonts w:asciiTheme="minorHAnsi" w:hAnsiTheme="minorHAnsi" w:cstheme="minorHAnsi"/>
                <w:i/>
                <w:iCs/>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The Regulatory Body could formally modify the frequency of the periodic review and assessment of facilities and activities under </w:t>
            </w:r>
            <w:r w:rsidRPr="0058559B">
              <w:rPr>
                <w:rFonts w:asciiTheme="minorHAnsi" w:eastAsia="Times New Roman" w:hAnsiTheme="minorHAnsi" w:cstheme="minorHAnsi"/>
                <w:i/>
                <w:iCs/>
              </w:rPr>
              <w:t>exceptional circumstances.</w:t>
            </w:r>
          </w:p>
        </w:tc>
        <w:tc>
          <w:tcPr>
            <w:tcW w:w="566" w:type="pct"/>
          </w:tcPr>
          <w:p w14:paraId="4B3D14DE"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7915C1F0" w14:textId="77777777" w:rsidTr="00343B76">
        <w:trPr>
          <w:gridAfter w:val="1"/>
          <w:wAfter w:w="5" w:type="pct"/>
          <w:cantSplit/>
          <w:trHeight w:val="8502"/>
          <w:tblHeader/>
        </w:trPr>
        <w:tc>
          <w:tcPr>
            <w:tcW w:w="156" w:type="pct"/>
            <w:shd w:val="clear" w:color="auto" w:fill="auto"/>
          </w:tcPr>
          <w:p w14:paraId="6CA80913"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057120A8"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Justification of massive radiological procedures in patient, Unjustified radiation exposures for suspected SARS-Cov2 and asymptotic patients;  use of the equipment for different practices other than  the ones being authorized (for example, portable x-ray machines are used in standard rooms).</w:t>
            </w:r>
          </w:p>
        </w:tc>
        <w:tc>
          <w:tcPr>
            <w:tcW w:w="953" w:type="pct"/>
            <w:shd w:val="clear" w:color="auto" w:fill="auto"/>
          </w:tcPr>
          <w:p w14:paraId="5FFE8AB2" w14:textId="77777777" w:rsidR="00787F73" w:rsidRDefault="00787F73" w:rsidP="00343B76">
            <w:pPr>
              <w:rPr>
                <w:rFonts w:asciiTheme="minorHAnsi" w:hAnsiTheme="minorHAnsi" w:cstheme="minorHAnsi"/>
              </w:rPr>
            </w:pPr>
            <w:r>
              <w:rPr>
                <w:rFonts w:asciiTheme="minorHAnsi" w:hAnsiTheme="minorHAnsi" w:cstheme="minorHAnsi"/>
              </w:rPr>
              <w:t>To conduct a review and assessment where exceptional circumstances modify the conditions of an authorization.</w:t>
            </w:r>
          </w:p>
          <w:p w14:paraId="431BBB4F"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w:t>
            </w:r>
            <w:r w:rsidRPr="00D056DD">
              <w:rPr>
                <w:rFonts w:asciiTheme="minorHAnsi" w:hAnsiTheme="minorHAnsi" w:cstheme="minorHAnsi"/>
              </w:rPr>
              <w:t xml:space="preserve">carry out reactive </w:t>
            </w:r>
            <w:r>
              <w:rPr>
                <w:rFonts w:asciiTheme="minorHAnsi" w:hAnsiTheme="minorHAnsi" w:cstheme="minorHAnsi"/>
              </w:rPr>
              <w:t xml:space="preserve">regulatory </w:t>
            </w:r>
            <w:r w:rsidRPr="00D056DD">
              <w:rPr>
                <w:rFonts w:asciiTheme="minorHAnsi" w:hAnsiTheme="minorHAnsi" w:cstheme="minorHAnsi"/>
              </w:rPr>
              <w:t>inspections in facilities and activities where authorization conditions could be exceeded due to the especial conditions</w:t>
            </w:r>
            <w:r>
              <w:rPr>
                <w:rFonts w:asciiTheme="minorHAnsi" w:hAnsiTheme="minorHAnsi" w:cstheme="minorHAnsi"/>
              </w:rPr>
              <w:t>,</w:t>
            </w:r>
            <w:r w:rsidRPr="00D056DD">
              <w:rPr>
                <w:rFonts w:asciiTheme="minorHAnsi" w:hAnsiTheme="minorHAnsi" w:cstheme="minorHAnsi"/>
              </w:rPr>
              <w:t xml:space="preserve"> </w:t>
            </w:r>
            <w:r>
              <w:rPr>
                <w:rFonts w:asciiTheme="minorHAnsi" w:hAnsiTheme="minorHAnsi" w:cstheme="minorHAnsi"/>
              </w:rPr>
              <w:t>u</w:t>
            </w:r>
            <w:r w:rsidRPr="00D056DD">
              <w:rPr>
                <w:rFonts w:asciiTheme="minorHAnsi" w:hAnsiTheme="minorHAnsi" w:cstheme="minorHAnsi"/>
              </w:rPr>
              <w:t>nder exceptional circumstances</w:t>
            </w:r>
            <w:r>
              <w:rPr>
                <w:rFonts w:asciiTheme="minorHAnsi" w:hAnsiTheme="minorHAnsi" w:cstheme="minorHAnsi"/>
              </w:rPr>
              <w:t>.</w:t>
            </w:r>
          </w:p>
        </w:tc>
        <w:tc>
          <w:tcPr>
            <w:tcW w:w="560" w:type="pct"/>
            <w:shd w:val="clear" w:color="auto" w:fill="auto"/>
          </w:tcPr>
          <w:p w14:paraId="19EDAE1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25: Review and assessment of information relevant to safety.</w:t>
            </w:r>
          </w:p>
          <w:p w14:paraId="4E3BE9B7"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27: Inspection of facilities and activities.</w:t>
            </w:r>
          </w:p>
          <w:p w14:paraId="6B81F103"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28: Types of inspection of facilities and activities</w:t>
            </w:r>
          </w:p>
        </w:tc>
        <w:tc>
          <w:tcPr>
            <w:tcW w:w="691" w:type="pct"/>
          </w:tcPr>
          <w:p w14:paraId="7307F0A1" w14:textId="6964D526"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12A74A1A"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25: Review and assessment of information relevant to safety.</w:t>
            </w:r>
          </w:p>
          <w:p w14:paraId="36D2736E"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b/>
                <w:bCs/>
              </w:rPr>
              <w:t>The regulatory body shall review and assess relevant information — whether submitted by the authorized party or the vendor, compiled by the regulatory body, or obtained from elsewhere — to determine whether facilities and activities comply with regulatory requirements and the conditions specified in the authorization. This review and assessment of information shall be performed prior to authorization and again over the lifetime of the facility or the duration of the activity, as specified in regulations promulgated by the regulatory body or in the authorization</w:t>
            </w:r>
            <w:r w:rsidRPr="0058559B">
              <w:rPr>
                <w:rFonts w:asciiTheme="minorHAnsi" w:hAnsiTheme="minorHAnsi" w:cstheme="minorHAnsi"/>
              </w:rPr>
              <w:t xml:space="preserve">. </w:t>
            </w:r>
          </w:p>
          <w:p w14:paraId="42A30E57" w14:textId="77777777" w:rsidR="00787F73" w:rsidRPr="0058559B"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Under exceptional circumstances such as natural disasters, epidemics or emergencies among others, that modify the conditions of the authorization, a review and assessment process shall be performed</w:t>
            </w:r>
            <w:r>
              <w:rPr>
                <w:rFonts w:asciiTheme="minorHAnsi" w:hAnsiTheme="minorHAnsi" w:cstheme="minorHAnsi"/>
                <w:i/>
                <w:iCs/>
              </w:rPr>
              <w:t xml:space="preserve"> paying specific attention to optimization and justification of the exposure.</w:t>
            </w:r>
          </w:p>
          <w:p w14:paraId="0469EF1C" w14:textId="77777777" w:rsidR="00787F73" w:rsidRPr="0058559B" w:rsidRDefault="00787F73" w:rsidP="00343B76">
            <w:pPr>
              <w:rPr>
                <w:rFonts w:asciiTheme="minorHAnsi" w:hAnsiTheme="minorHAnsi" w:cstheme="minorHAnsi"/>
              </w:rPr>
            </w:pPr>
          </w:p>
          <w:p w14:paraId="6F06ADEE"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27: Inspection of facilities and activities.</w:t>
            </w:r>
          </w:p>
          <w:p w14:paraId="6E4B7C78"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The regulatory body shall carry out inspections of facilities and activities</w:t>
            </w:r>
            <w:r>
              <w:rPr>
                <w:rFonts w:asciiTheme="minorHAnsi" w:hAnsiTheme="minorHAnsi" w:cstheme="minorHAnsi"/>
                <w:b/>
                <w:bCs/>
              </w:rPr>
              <w:t xml:space="preserve"> </w:t>
            </w:r>
            <w:r w:rsidRPr="0058559B">
              <w:rPr>
                <w:rFonts w:asciiTheme="minorHAnsi" w:hAnsiTheme="minorHAnsi" w:cstheme="minorHAnsi"/>
                <w:b/>
                <w:bCs/>
              </w:rPr>
              <w:t>to verify that the authorized party is in compliance with the regulatory</w:t>
            </w:r>
            <w:r>
              <w:rPr>
                <w:rFonts w:asciiTheme="minorHAnsi" w:hAnsiTheme="minorHAnsi" w:cstheme="minorHAnsi"/>
                <w:b/>
                <w:bCs/>
              </w:rPr>
              <w:t xml:space="preserve"> </w:t>
            </w:r>
            <w:r w:rsidRPr="0058559B">
              <w:rPr>
                <w:rFonts w:asciiTheme="minorHAnsi" w:hAnsiTheme="minorHAnsi" w:cstheme="minorHAnsi"/>
                <w:b/>
                <w:bCs/>
              </w:rPr>
              <w:t>requirements and with the conditions specified in the authorization.</w:t>
            </w:r>
          </w:p>
          <w:p w14:paraId="60F2EEEB"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28: Types of inspection of facilities and activities</w:t>
            </w:r>
            <w:r>
              <w:rPr>
                <w:rFonts w:asciiTheme="minorHAnsi" w:hAnsiTheme="minorHAnsi" w:cstheme="minorHAnsi"/>
                <w:b/>
                <w:bCs/>
              </w:rPr>
              <w:t>.</w:t>
            </w:r>
          </w:p>
          <w:p w14:paraId="62C499CA"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Inspections of facilities and activities shall include programmed inspections</w:t>
            </w:r>
            <w:r>
              <w:rPr>
                <w:rFonts w:asciiTheme="minorHAnsi" w:hAnsiTheme="minorHAnsi" w:cstheme="minorHAnsi"/>
                <w:b/>
                <w:bCs/>
              </w:rPr>
              <w:t xml:space="preserve"> </w:t>
            </w:r>
            <w:r w:rsidRPr="0058559B">
              <w:rPr>
                <w:rFonts w:asciiTheme="minorHAnsi" w:hAnsiTheme="minorHAnsi" w:cstheme="minorHAnsi"/>
                <w:b/>
                <w:bCs/>
              </w:rPr>
              <w:t>and reactive inspections, both announced and unannounced</w:t>
            </w:r>
            <w:r w:rsidRPr="0058559B">
              <w:rPr>
                <w:rFonts w:asciiTheme="minorHAnsi" w:hAnsiTheme="minorHAnsi" w:cstheme="minorHAnsi"/>
              </w:rPr>
              <w:t>.</w:t>
            </w:r>
          </w:p>
          <w:p w14:paraId="2B4CD438"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Under exceptional circumstances such as natural disasters, epidemics or emergencies among others, the Regulatory Body shall carry out reactive inspections in facilities and activities where authorization conditions could be exceeded due to the especial conditions.</w:t>
            </w:r>
          </w:p>
        </w:tc>
        <w:tc>
          <w:tcPr>
            <w:tcW w:w="566" w:type="pct"/>
          </w:tcPr>
          <w:p w14:paraId="3D762928"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4382DE31" w14:textId="77777777" w:rsidTr="00343B76">
        <w:trPr>
          <w:gridAfter w:val="1"/>
          <w:wAfter w:w="5" w:type="pct"/>
          <w:cantSplit/>
          <w:trHeight w:val="564"/>
          <w:tblHeader/>
        </w:trPr>
        <w:tc>
          <w:tcPr>
            <w:tcW w:w="156" w:type="pct"/>
            <w:shd w:val="clear" w:color="auto" w:fill="auto"/>
          </w:tcPr>
          <w:p w14:paraId="52BE0F4B"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605D9ADE"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 xml:space="preserve">Import and Export of sources </w:t>
            </w:r>
          </w:p>
        </w:tc>
        <w:tc>
          <w:tcPr>
            <w:tcW w:w="953" w:type="pct"/>
            <w:shd w:val="clear" w:color="auto" w:fill="auto"/>
          </w:tcPr>
          <w:p w14:paraId="020B22B3" w14:textId="77777777" w:rsidR="00787F73" w:rsidRPr="0058559B" w:rsidRDefault="00787F73" w:rsidP="00343B76">
            <w:pPr>
              <w:rPr>
                <w:rFonts w:asciiTheme="minorHAnsi" w:hAnsiTheme="minorHAnsi" w:cstheme="minorHAnsi"/>
              </w:rPr>
            </w:pPr>
            <w:r>
              <w:rPr>
                <w:rFonts w:asciiTheme="minorHAnsi" w:hAnsiTheme="minorHAnsi" w:cstheme="minorHAnsi"/>
              </w:rPr>
              <w:t xml:space="preserve">To set up the possibility to </w:t>
            </w:r>
            <w:r w:rsidRPr="00865B97">
              <w:rPr>
                <w:rFonts w:asciiTheme="minorHAnsi" w:hAnsiTheme="minorHAnsi" w:cstheme="minorHAnsi"/>
              </w:rPr>
              <w:t xml:space="preserve">issue provisory authorizations (if the legal and technical assessment have been satisfactorily </w:t>
            </w:r>
            <w:r w:rsidRPr="00865B97">
              <w:rPr>
                <w:rFonts w:asciiTheme="minorHAnsi" w:hAnsiTheme="minorHAnsi" w:cstheme="minorHAnsi"/>
              </w:rPr>
              <w:lastRenderedPageBreak/>
              <w:t>performed) under exceptional circumstances</w:t>
            </w:r>
            <w:r>
              <w:rPr>
                <w:rFonts w:asciiTheme="minorHAnsi" w:hAnsiTheme="minorHAnsi" w:cstheme="minorHAnsi"/>
              </w:rPr>
              <w:t>.</w:t>
            </w:r>
          </w:p>
        </w:tc>
        <w:tc>
          <w:tcPr>
            <w:tcW w:w="560" w:type="pct"/>
            <w:shd w:val="clear" w:color="auto" w:fill="auto"/>
          </w:tcPr>
          <w:p w14:paraId="003EDDA9"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lastRenderedPageBreak/>
              <w:t xml:space="preserve">Requirement 23: Authorization of </w:t>
            </w:r>
            <w:r w:rsidRPr="0058559B">
              <w:rPr>
                <w:rFonts w:asciiTheme="minorHAnsi" w:hAnsiTheme="minorHAnsi" w:cstheme="minorHAnsi"/>
                <w:lang w:val="en-US"/>
              </w:rPr>
              <w:lastRenderedPageBreak/>
              <w:t>facilities and activities by the regulatory Body.</w:t>
            </w:r>
          </w:p>
        </w:tc>
        <w:tc>
          <w:tcPr>
            <w:tcW w:w="691" w:type="pct"/>
          </w:tcPr>
          <w:p w14:paraId="06CA4B75" w14:textId="5C52091D"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As above</w:t>
            </w:r>
          </w:p>
        </w:tc>
        <w:tc>
          <w:tcPr>
            <w:tcW w:w="1694" w:type="pct"/>
            <w:shd w:val="clear" w:color="auto" w:fill="auto"/>
          </w:tcPr>
          <w:p w14:paraId="19BD6E50"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Requirement 23</w:t>
            </w:r>
          </w:p>
          <w:p w14:paraId="133DC01A" w14:textId="77777777" w:rsidR="00787F73" w:rsidRPr="0058559B" w:rsidRDefault="00787F73" w:rsidP="00343B76">
            <w:pPr>
              <w:rPr>
                <w:rFonts w:asciiTheme="minorHAnsi" w:hAnsiTheme="minorHAnsi" w:cstheme="minorHAnsi"/>
                <w:b/>
                <w:bCs/>
                <w:lang w:val="en-US"/>
              </w:rPr>
            </w:pPr>
            <w:r w:rsidRPr="0058559B">
              <w:rPr>
                <w:rFonts w:asciiTheme="minorHAnsi" w:hAnsiTheme="minorHAnsi" w:cstheme="minorHAnsi"/>
                <w:b/>
                <w:bCs/>
                <w:lang w:val="en-US"/>
              </w:rPr>
              <w:lastRenderedPageBreak/>
              <w:t>Requirement 23: Authorization of facilities and activities by the regulatory</w:t>
            </w:r>
            <w:r>
              <w:rPr>
                <w:rFonts w:asciiTheme="minorHAnsi" w:hAnsiTheme="minorHAnsi" w:cstheme="minorHAnsi"/>
                <w:b/>
                <w:bCs/>
                <w:lang w:val="en-US"/>
              </w:rPr>
              <w:t xml:space="preserve"> </w:t>
            </w:r>
            <w:r w:rsidRPr="0058559B">
              <w:rPr>
                <w:rFonts w:asciiTheme="minorHAnsi" w:hAnsiTheme="minorHAnsi" w:cstheme="minorHAnsi"/>
                <w:b/>
                <w:bCs/>
                <w:lang w:val="en-US"/>
              </w:rPr>
              <w:t>Body.</w:t>
            </w:r>
          </w:p>
          <w:p w14:paraId="42FF5DAE"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b/>
                <w:bCs/>
                <w:lang w:val="en-US"/>
              </w:rPr>
              <w:t>Authorization by the regulatory body, including specification of the</w:t>
            </w:r>
            <w:r>
              <w:rPr>
                <w:rFonts w:asciiTheme="minorHAnsi" w:hAnsiTheme="minorHAnsi" w:cstheme="minorHAnsi"/>
                <w:b/>
                <w:bCs/>
                <w:lang w:val="en-US"/>
              </w:rPr>
              <w:t xml:space="preserve"> </w:t>
            </w:r>
            <w:r w:rsidRPr="0058559B">
              <w:rPr>
                <w:rFonts w:asciiTheme="minorHAnsi" w:hAnsiTheme="minorHAnsi" w:cstheme="minorHAnsi"/>
                <w:b/>
                <w:bCs/>
                <w:lang w:val="en-US"/>
              </w:rPr>
              <w:t>conditions necessary for safety, shall be a prerequisite for all those facilities</w:t>
            </w:r>
            <w:r>
              <w:rPr>
                <w:rFonts w:asciiTheme="minorHAnsi" w:hAnsiTheme="minorHAnsi" w:cstheme="minorHAnsi"/>
                <w:b/>
                <w:bCs/>
                <w:lang w:val="en-US"/>
              </w:rPr>
              <w:t xml:space="preserve"> </w:t>
            </w:r>
            <w:r w:rsidRPr="0058559B">
              <w:rPr>
                <w:rFonts w:asciiTheme="minorHAnsi" w:hAnsiTheme="minorHAnsi" w:cstheme="minorHAnsi"/>
                <w:b/>
                <w:bCs/>
                <w:lang w:val="en-US"/>
              </w:rPr>
              <w:t>and activities that are not either explicitly exempted or approved by means</w:t>
            </w:r>
            <w:r>
              <w:rPr>
                <w:rFonts w:asciiTheme="minorHAnsi" w:hAnsiTheme="minorHAnsi" w:cstheme="minorHAnsi"/>
                <w:b/>
                <w:bCs/>
                <w:lang w:val="en-US"/>
              </w:rPr>
              <w:t xml:space="preserve"> </w:t>
            </w:r>
            <w:r w:rsidRPr="0058559B">
              <w:rPr>
                <w:rFonts w:asciiTheme="minorHAnsi" w:hAnsiTheme="minorHAnsi" w:cstheme="minorHAnsi"/>
                <w:b/>
                <w:bCs/>
                <w:lang w:val="en-US"/>
              </w:rPr>
              <w:t>of a notification process.</w:t>
            </w: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The Regulatory Body could issue provisory authorizations (if the legal and technical assessment have been satisfactorily performed) under </w:t>
            </w:r>
            <w:r w:rsidRPr="0058559B">
              <w:rPr>
                <w:rFonts w:asciiTheme="minorHAnsi" w:eastAsia="Times New Roman" w:hAnsiTheme="minorHAnsi" w:cstheme="minorHAnsi"/>
                <w:i/>
                <w:iCs/>
              </w:rPr>
              <w:t>exceptional circumstances.</w:t>
            </w:r>
          </w:p>
        </w:tc>
        <w:tc>
          <w:tcPr>
            <w:tcW w:w="566" w:type="pct"/>
          </w:tcPr>
          <w:p w14:paraId="59B9AF31"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34DFD529" w14:textId="77777777" w:rsidTr="00343B76">
        <w:trPr>
          <w:gridAfter w:val="1"/>
          <w:wAfter w:w="5" w:type="pct"/>
          <w:cantSplit/>
          <w:trHeight w:val="1272"/>
          <w:tblHeader/>
        </w:trPr>
        <w:tc>
          <w:tcPr>
            <w:tcW w:w="156" w:type="pct"/>
            <w:shd w:val="clear" w:color="auto" w:fill="auto"/>
          </w:tcPr>
          <w:p w14:paraId="0E92CD27"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30D5125B"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Consideration of a graded approach in exceptional circumstances</w:t>
            </w:r>
          </w:p>
        </w:tc>
        <w:tc>
          <w:tcPr>
            <w:tcW w:w="953" w:type="pct"/>
            <w:shd w:val="clear" w:color="auto" w:fill="auto"/>
          </w:tcPr>
          <w:p w14:paraId="792E07F2" w14:textId="77777777" w:rsidR="00787F73" w:rsidRDefault="00787F73" w:rsidP="00343B76">
            <w:pPr>
              <w:rPr>
                <w:rFonts w:asciiTheme="minorHAnsi" w:hAnsiTheme="minorHAnsi" w:cstheme="minorHAnsi"/>
              </w:rPr>
            </w:pPr>
            <w:r w:rsidRPr="00865B97">
              <w:rPr>
                <w:rFonts w:asciiTheme="minorHAnsi" w:hAnsiTheme="minorHAnsi" w:cstheme="minorHAnsi"/>
              </w:rPr>
              <w:t>To ensure optimum number and competency of staff under pandemic situations and conditions to ensure continued safe operation.</w:t>
            </w:r>
          </w:p>
          <w:p w14:paraId="75F3B56A" w14:textId="77777777" w:rsidR="00787F73" w:rsidRPr="00865B97" w:rsidRDefault="00787F73" w:rsidP="00343B76">
            <w:pPr>
              <w:rPr>
                <w:rFonts w:asciiTheme="minorHAnsi" w:hAnsiTheme="minorHAnsi" w:cstheme="minorHAnsi"/>
              </w:rPr>
            </w:pPr>
            <w:r w:rsidRPr="00865B97">
              <w:rPr>
                <w:rFonts w:asciiTheme="minorHAnsi" w:hAnsiTheme="minorHAnsi" w:cstheme="minorHAnsi"/>
              </w:rPr>
              <w:t>To apply the graded approach to the review and assessment process in order to prioritize the regulatory activities to contribute in the best possible manner to control that situation, considering health services</w:t>
            </w:r>
            <w:r>
              <w:rPr>
                <w:rFonts w:asciiTheme="minorHAnsi" w:hAnsiTheme="minorHAnsi" w:cstheme="minorHAnsi"/>
              </w:rPr>
              <w:t>’</w:t>
            </w:r>
            <w:r w:rsidRPr="00865B97">
              <w:rPr>
                <w:rFonts w:asciiTheme="minorHAnsi" w:hAnsiTheme="minorHAnsi" w:cstheme="minorHAnsi"/>
              </w:rPr>
              <w:t xml:space="preserve"> needs, supporting services or the control of relevant facilities among others. </w:t>
            </w:r>
          </w:p>
          <w:p w14:paraId="21838FEE" w14:textId="77777777" w:rsidR="00787F73" w:rsidRPr="0058559B" w:rsidRDefault="00787F73" w:rsidP="00343B76">
            <w:pPr>
              <w:rPr>
                <w:rFonts w:asciiTheme="minorHAnsi" w:hAnsiTheme="minorHAnsi" w:cstheme="minorHAnsi"/>
              </w:rPr>
            </w:pPr>
            <w:r w:rsidRPr="00865B97">
              <w:rPr>
                <w:rFonts w:asciiTheme="minorHAnsi" w:hAnsiTheme="minorHAnsi" w:cstheme="minorHAnsi"/>
              </w:rPr>
              <w:t xml:space="preserve">To apply the graded approach </w:t>
            </w:r>
            <w:r>
              <w:rPr>
                <w:rFonts w:asciiTheme="minorHAnsi" w:hAnsiTheme="minorHAnsi" w:cstheme="minorHAnsi"/>
              </w:rPr>
              <w:t>in inspection and enforcement i</w:t>
            </w:r>
            <w:r w:rsidRPr="00865B97">
              <w:rPr>
                <w:rFonts w:asciiTheme="minorHAnsi" w:hAnsiTheme="minorHAnsi" w:cstheme="minorHAnsi"/>
              </w:rPr>
              <w:t xml:space="preserve">n order to prioritize the regulatory activities </w:t>
            </w:r>
            <w:r>
              <w:rPr>
                <w:rFonts w:asciiTheme="minorHAnsi" w:hAnsiTheme="minorHAnsi" w:cstheme="minorHAnsi"/>
              </w:rPr>
              <w:t>by ensuring availability of optimum number and competency of regulatory staff in exceptional situations</w:t>
            </w:r>
            <w:r w:rsidRPr="00865B97">
              <w:rPr>
                <w:rFonts w:asciiTheme="minorHAnsi" w:hAnsiTheme="minorHAnsi" w:cstheme="minorHAnsi"/>
              </w:rPr>
              <w:t>.</w:t>
            </w:r>
          </w:p>
        </w:tc>
        <w:tc>
          <w:tcPr>
            <w:tcW w:w="560" w:type="pct"/>
            <w:shd w:val="clear" w:color="auto" w:fill="auto"/>
          </w:tcPr>
          <w:p w14:paraId="4F357101"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26: Graded approach to review and assessment of a facility or an activity.</w:t>
            </w:r>
          </w:p>
          <w:p w14:paraId="503D2182"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4.40</w:t>
            </w:r>
          </w:p>
          <w:p w14:paraId="543B5284"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29: Graded approach to inspections of facilities and activities.</w:t>
            </w:r>
          </w:p>
          <w:p w14:paraId="02D96713"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4.50</w:t>
            </w:r>
          </w:p>
          <w:p w14:paraId="69540490" w14:textId="77777777" w:rsidR="00787F73" w:rsidRPr="0058559B" w:rsidRDefault="00787F73" w:rsidP="00343B76">
            <w:pPr>
              <w:rPr>
                <w:rFonts w:asciiTheme="minorHAnsi" w:hAnsiTheme="minorHAnsi" w:cstheme="minorHAnsi"/>
                <w:lang w:val="en-US"/>
              </w:rPr>
            </w:pPr>
          </w:p>
        </w:tc>
        <w:tc>
          <w:tcPr>
            <w:tcW w:w="691" w:type="pct"/>
          </w:tcPr>
          <w:p w14:paraId="573FFF26" w14:textId="52349678"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4D2C48CB"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26: Graded approach to review and assessment of a facility or an activity.</w:t>
            </w:r>
          </w:p>
          <w:p w14:paraId="36F1747B" w14:textId="77777777" w:rsidR="00787F73" w:rsidRDefault="00787F73" w:rsidP="00343B76">
            <w:pPr>
              <w:rPr>
                <w:rFonts w:asciiTheme="minorHAnsi" w:hAnsiTheme="minorHAnsi" w:cstheme="minorHAnsi"/>
              </w:rPr>
            </w:pPr>
            <w:r w:rsidRPr="0058559B">
              <w:rPr>
                <w:rFonts w:asciiTheme="minorHAnsi" w:hAnsiTheme="minorHAnsi" w:cstheme="minorHAnsi"/>
                <w:b/>
                <w:bCs/>
              </w:rPr>
              <w:t>Review and assessment of a facility or an activity shall be commensurate with the radiation risks associated with the facility or activity, in accordance with a graded approach</w:t>
            </w:r>
            <w:r w:rsidRPr="0058559B">
              <w:rPr>
                <w:rFonts w:asciiTheme="minorHAnsi" w:hAnsiTheme="minorHAnsi" w:cstheme="minorHAnsi"/>
              </w:rPr>
              <w:t>.4.40. The regulatory body shall review and assess the particular facility or activity in accordance with the stage in the regulatory process (initial review, subsequent reviews, reviews of changes to safety related aspects of the facility or activity, reviews of operating experience, or reviews of long term operation, life extension, decommissioning or release from regulatory control). The depth and scope of the review and assessment of the facility or activity by the regulatory body shall be commensurate with the radiation risks associated with the facility or activity, in accordance with a graded approach.</w:t>
            </w:r>
          </w:p>
          <w:p w14:paraId="680E5944" w14:textId="77777777" w:rsidR="00787F73" w:rsidRPr="0058559B" w:rsidRDefault="00787F73" w:rsidP="00343B76">
            <w:pPr>
              <w:rPr>
                <w:rFonts w:asciiTheme="minorHAnsi" w:hAnsiTheme="minorHAnsi" w:cstheme="minorHAnsi"/>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During extreme conditions such as natural disasters or epidemics among others, the graded approach for review and assessment process should consider the exceptional circumstances to prioritize the regulatory activities in order to contribute in the best possible manner to control that situation, considering health services needs, supporting services or the control of relevant facilities among others. In this framework, optimum number and competency of staff under pandemic situations and conditions to demonstrate and ensure continued safe operation.</w:t>
            </w:r>
          </w:p>
          <w:p w14:paraId="09836398" w14:textId="77777777" w:rsidR="00787F73" w:rsidRPr="0058559B" w:rsidRDefault="00787F73" w:rsidP="00343B76">
            <w:pPr>
              <w:rPr>
                <w:rFonts w:asciiTheme="minorHAnsi" w:hAnsiTheme="minorHAnsi" w:cstheme="minorHAnsi"/>
              </w:rPr>
            </w:pPr>
          </w:p>
          <w:p w14:paraId="10906230"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Requirement 29: Graded approach to inspections of facilities and activities. Inspections of facilities and activities shall be commensurate with the radiation risks associated with the facility or activity, in accordance with a graded approach</w:t>
            </w:r>
            <w:r w:rsidRPr="0058559B">
              <w:rPr>
                <w:rFonts w:asciiTheme="minorHAnsi" w:hAnsiTheme="minorHAnsi" w:cstheme="minorHAnsi"/>
              </w:rPr>
              <w:t>.</w:t>
            </w:r>
          </w:p>
          <w:p w14:paraId="0E13861C"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rPr>
              <w:t xml:space="preserve">4.50. The regulatory body shall develop and implement a programme of inspection of facilities and activities, to confirm compliance with regulatory requirements and with any conditions specified in the authorization. In this programme, it shall specify the types of regulatory inspection (including scheduled inspections and unannounced inspections), and shall stipulate the </w:t>
            </w:r>
            <w:r w:rsidRPr="0058559B">
              <w:rPr>
                <w:rFonts w:asciiTheme="minorHAnsi" w:hAnsiTheme="minorHAnsi" w:cstheme="minorHAnsi"/>
              </w:rPr>
              <w:lastRenderedPageBreak/>
              <w:t>frequency of inspections and the areas and programmes to be inspected, in accordance with a graded approach.</w:t>
            </w:r>
          </w:p>
          <w:p w14:paraId="1E0C9C44" w14:textId="77777777" w:rsidR="00787F73" w:rsidRPr="0058559B" w:rsidRDefault="00787F73" w:rsidP="00343B76">
            <w:pPr>
              <w:rPr>
                <w:rFonts w:asciiTheme="minorHAnsi" w:hAnsiTheme="minorHAnsi" w:cstheme="minorHAnsi"/>
                <w:i/>
                <w:iC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The graded approach applied to inspection program during exceptional circumstances such as natural disasters or epidemics among others, must be reviewed and formally adjusted to each situation. Especial factors could be considered for this review, for example the contribution at the control of the extreme conditions, the increase of workload in a specific sector or the priori</w:t>
            </w:r>
            <w:r>
              <w:rPr>
                <w:rFonts w:asciiTheme="minorHAnsi" w:hAnsiTheme="minorHAnsi" w:cstheme="minorHAnsi"/>
                <w:i/>
                <w:iCs/>
              </w:rPr>
              <w:t>ti</w:t>
            </w:r>
            <w:r w:rsidRPr="0058559B">
              <w:rPr>
                <w:rFonts w:asciiTheme="minorHAnsi" w:hAnsiTheme="minorHAnsi" w:cstheme="minorHAnsi"/>
                <w:i/>
                <w:iCs/>
              </w:rPr>
              <w:t>zation of public health among other factors.</w:t>
            </w:r>
          </w:p>
          <w:p w14:paraId="64D3AA1A"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rPr>
              <w:t>In this framework, optimum number and competency of staff under pandemic situations and conditions to demonstrate and ensure continued safe operation</w:t>
            </w:r>
            <w:r>
              <w:rPr>
                <w:rFonts w:asciiTheme="minorHAnsi" w:hAnsiTheme="minorHAnsi" w:cstheme="minorHAnsi"/>
                <w:i/>
                <w:iCs/>
              </w:rPr>
              <w:t>.</w:t>
            </w:r>
          </w:p>
        </w:tc>
        <w:tc>
          <w:tcPr>
            <w:tcW w:w="566" w:type="pct"/>
          </w:tcPr>
          <w:p w14:paraId="273199A3"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22D146FB" w14:textId="77777777" w:rsidTr="00343B76">
        <w:trPr>
          <w:gridAfter w:val="1"/>
          <w:wAfter w:w="5" w:type="pct"/>
          <w:cantSplit/>
          <w:trHeight w:val="705"/>
          <w:tblHeader/>
        </w:trPr>
        <w:tc>
          <w:tcPr>
            <w:tcW w:w="156" w:type="pct"/>
            <w:shd w:val="clear" w:color="auto" w:fill="auto"/>
          </w:tcPr>
          <w:p w14:paraId="0A0162A9"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72329BEC" w14:textId="77777777" w:rsidR="00787F73" w:rsidRPr="0058559B" w:rsidRDefault="00787F73" w:rsidP="00343B76">
            <w:pPr>
              <w:rPr>
                <w:rFonts w:asciiTheme="minorHAnsi" w:hAnsiTheme="minorHAnsi" w:cstheme="minorHAnsi"/>
                <w:lang w:val="en-US"/>
              </w:rPr>
            </w:pPr>
            <w:r w:rsidRPr="0058559B">
              <w:rPr>
                <w:rFonts w:asciiTheme="minorHAnsi" w:eastAsia="Times New Roman" w:hAnsiTheme="minorHAnsi" w:cstheme="minorHAnsi"/>
              </w:rPr>
              <w:t>Overexposure of workers due to high increase of radiodiagnosis procedures</w:t>
            </w:r>
          </w:p>
        </w:tc>
        <w:tc>
          <w:tcPr>
            <w:tcW w:w="953" w:type="pct"/>
            <w:shd w:val="clear" w:color="auto" w:fill="auto"/>
          </w:tcPr>
          <w:p w14:paraId="1A94A539" w14:textId="77777777" w:rsidR="00787F73" w:rsidRPr="00895CA6" w:rsidRDefault="00787F73" w:rsidP="00343B76">
            <w:pPr>
              <w:spacing w:after="120" w:line="240" w:lineRule="auto"/>
              <w:rPr>
                <w:rFonts w:asciiTheme="minorHAnsi" w:hAnsiTheme="minorHAnsi" w:cstheme="minorHAnsi"/>
              </w:rPr>
            </w:pPr>
            <w:r w:rsidRPr="00895CA6">
              <w:rPr>
                <w:rFonts w:asciiTheme="minorHAnsi" w:hAnsiTheme="minorHAnsi" w:cstheme="minorHAnsi"/>
              </w:rPr>
              <w:t xml:space="preserve">To </w:t>
            </w:r>
            <w:r>
              <w:rPr>
                <w:rFonts w:asciiTheme="minorHAnsi" w:hAnsiTheme="minorHAnsi" w:cstheme="minorHAnsi"/>
              </w:rPr>
              <w:t xml:space="preserve">ensure review and assessment are performed when exceptional circumstances </w:t>
            </w:r>
            <w:r w:rsidRPr="00895CA6">
              <w:rPr>
                <w:rFonts w:asciiTheme="minorHAnsi" w:hAnsiTheme="minorHAnsi" w:cstheme="minorHAnsi"/>
              </w:rPr>
              <w:t>modify the condition of authorization</w:t>
            </w:r>
            <w:r>
              <w:rPr>
                <w:rFonts w:asciiTheme="minorHAnsi" w:hAnsiTheme="minorHAnsi" w:cstheme="minorHAnsi"/>
              </w:rPr>
              <w:t>s.</w:t>
            </w:r>
          </w:p>
          <w:p w14:paraId="5393322E" w14:textId="77777777" w:rsidR="00787F73" w:rsidRPr="00895CA6" w:rsidRDefault="00787F73" w:rsidP="00343B76">
            <w:pPr>
              <w:spacing w:after="120" w:line="240" w:lineRule="auto"/>
              <w:rPr>
                <w:rFonts w:asciiTheme="minorHAnsi" w:hAnsiTheme="minorHAnsi" w:cstheme="minorHAnsi"/>
              </w:rPr>
            </w:pPr>
            <w:r>
              <w:rPr>
                <w:rFonts w:asciiTheme="minorHAnsi" w:hAnsiTheme="minorHAnsi" w:cstheme="minorHAnsi"/>
              </w:rPr>
              <w:t>T</w:t>
            </w:r>
            <w:r w:rsidRPr="00E41BEC">
              <w:rPr>
                <w:rFonts w:asciiTheme="minorHAnsi" w:hAnsiTheme="minorHAnsi" w:cstheme="minorHAnsi"/>
              </w:rPr>
              <w:t>o carry out reactive inspections in facilities and activities where authorization conditions could be exceeded due to the especial conditions</w:t>
            </w:r>
            <w:r>
              <w:rPr>
                <w:rFonts w:asciiTheme="minorHAnsi" w:hAnsiTheme="minorHAnsi" w:cstheme="minorHAnsi"/>
              </w:rPr>
              <w:t>.</w:t>
            </w:r>
          </w:p>
        </w:tc>
        <w:tc>
          <w:tcPr>
            <w:tcW w:w="560" w:type="pct"/>
            <w:shd w:val="clear" w:color="auto" w:fill="auto"/>
          </w:tcPr>
          <w:p w14:paraId="50F8EA93"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25: Review and assessment of information relevant to safety.</w:t>
            </w:r>
          </w:p>
          <w:p w14:paraId="784BD766"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Requirement 27: Inspection of facilities and activities.</w:t>
            </w:r>
          </w:p>
        </w:tc>
        <w:tc>
          <w:tcPr>
            <w:tcW w:w="691" w:type="pct"/>
          </w:tcPr>
          <w:p w14:paraId="109367A2" w14:textId="467D59E0" w:rsidR="00787F73" w:rsidRPr="0058559B" w:rsidRDefault="005A2DA2" w:rsidP="00343B76">
            <w:pPr>
              <w:spacing w:after="12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As above</w:t>
            </w:r>
          </w:p>
        </w:tc>
        <w:tc>
          <w:tcPr>
            <w:tcW w:w="1694" w:type="pct"/>
            <w:shd w:val="clear" w:color="auto" w:fill="auto"/>
          </w:tcPr>
          <w:p w14:paraId="01FB63D5"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25: Review and assessment of information relevant to safety.</w:t>
            </w:r>
          </w:p>
          <w:p w14:paraId="24319BC7"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The regulatory body shall review and assess relevant information — whether submitted by the authorized party or the vendor, compiled by the regulatory body, or obtained from elsewhere — to determine whether facilities and activities comply with regulatory requirements and the conditions specified in the authorization. This review and assessment of information shall be performed prior to authorization and again over the lifetime of the facility or the duration of the activity, as specified in regulations promulgated by the regulatory body or in the authorization</w:t>
            </w:r>
            <w:r w:rsidRPr="0058559B">
              <w:rPr>
                <w:rFonts w:asciiTheme="minorHAnsi" w:hAnsiTheme="minorHAnsi" w:cstheme="minorHAnsi"/>
              </w:rPr>
              <w:t xml:space="preserve">. </w:t>
            </w:r>
            <w:r w:rsidRPr="0058559B">
              <w:rPr>
                <w:rFonts w:asciiTheme="minorHAnsi" w:hAnsiTheme="minorHAnsi" w:cstheme="minorHAnsi"/>
                <w:i/>
                <w:iCs/>
                <w:u w:val="single"/>
              </w:rPr>
              <w:t>Possible modification to introduce</w:t>
            </w:r>
            <w:r w:rsidRPr="0058559B">
              <w:rPr>
                <w:rFonts w:asciiTheme="minorHAnsi" w:hAnsiTheme="minorHAnsi" w:cstheme="minorHAnsi"/>
                <w:i/>
                <w:iCs/>
              </w:rPr>
              <w:t>: Under exceptional circumstances such as natural disasters, epidemics or emergencies among others, that modify the conditions of the authorization, a review and assessment process shall be performed</w:t>
            </w:r>
          </w:p>
          <w:p w14:paraId="1E31DA05" w14:textId="77777777" w:rsidR="00787F73" w:rsidRPr="0058559B" w:rsidRDefault="00787F73" w:rsidP="00343B76">
            <w:pPr>
              <w:rPr>
                <w:rFonts w:asciiTheme="minorHAnsi" w:hAnsiTheme="minorHAnsi" w:cstheme="minorHAnsi"/>
              </w:rPr>
            </w:pPr>
          </w:p>
          <w:p w14:paraId="7985A92F"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27: Inspection of facilities and activities.</w:t>
            </w:r>
          </w:p>
          <w:p w14:paraId="17B87932"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The regulatory body shall carry out inspections of facilities and activities</w:t>
            </w:r>
            <w:r>
              <w:rPr>
                <w:rFonts w:asciiTheme="minorHAnsi" w:hAnsiTheme="minorHAnsi" w:cstheme="minorHAnsi"/>
                <w:b/>
                <w:bCs/>
              </w:rPr>
              <w:t xml:space="preserve"> </w:t>
            </w:r>
            <w:r w:rsidRPr="0058559B">
              <w:rPr>
                <w:rFonts w:asciiTheme="minorHAnsi" w:hAnsiTheme="minorHAnsi" w:cstheme="minorHAnsi"/>
                <w:b/>
                <w:bCs/>
              </w:rPr>
              <w:t>to verify that the authorized party is in compliance with the regulatory</w:t>
            </w:r>
            <w:r>
              <w:rPr>
                <w:rFonts w:asciiTheme="minorHAnsi" w:hAnsiTheme="minorHAnsi" w:cstheme="minorHAnsi"/>
                <w:b/>
                <w:bCs/>
              </w:rPr>
              <w:t xml:space="preserve"> </w:t>
            </w:r>
            <w:r w:rsidRPr="0058559B">
              <w:rPr>
                <w:rFonts w:asciiTheme="minorHAnsi" w:hAnsiTheme="minorHAnsi" w:cstheme="minorHAnsi"/>
                <w:b/>
                <w:bCs/>
              </w:rPr>
              <w:t>requirements and with the conditions specified in the authorization.</w:t>
            </w:r>
          </w:p>
          <w:p w14:paraId="1B0E363A"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b/>
                <w:bCs/>
              </w:rPr>
              <w:t>Requirement 28: Types of inspection of facilities and activities</w:t>
            </w:r>
            <w:r>
              <w:rPr>
                <w:rFonts w:asciiTheme="minorHAnsi" w:hAnsiTheme="minorHAnsi" w:cstheme="minorHAnsi"/>
                <w:b/>
                <w:bCs/>
              </w:rPr>
              <w:t xml:space="preserve">.  </w:t>
            </w:r>
            <w:r w:rsidRPr="0058559B">
              <w:rPr>
                <w:rFonts w:asciiTheme="minorHAnsi" w:hAnsiTheme="minorHAnsi" w:cstheme="minorHAnsi"/>
                <w:b/>
                <w:bCs/>
              </w:rPr>
              <w:t>Inspections of facilities and activities shall include programmed inspections</w:t>
            </w:r>
            <w:r>
              <w:rPr>
                <w:rFonts w:asciiTheme="minorHAnsi" w:hAnsiTheme="minorHAnsi" w:cstheme="minorHAnsi"/>
                <w:b/>
                <w:bCs/>
              </w:rPr>
              <w:t xml:space="preserve"> </w:t>
            </w:r>
            <w:r w:rsidRPr="0058559B">
              <w:rPr>
                <w:rFonts w:asciiTheme="minorHAnsi" w:hAnsiTheme="minorHAnsi" w:cstheme="minorHAnsi"/>
                <w:b/>
                <w:bCs/>
              </w:rPr>
              <w:t>and reactive inspections, both announced and unannounced</w:t>
            </w:r>
            <w:r w:rsidRPr="0058559B">
              <w:rPr>
                <w:rFonts w:asciiTheme="minorHAnsi" w:hAnsiTheme="minorHAnsi" w:cstheme="minorHAnsi"/>
              </w:rPr>
              <w:t>.</w:t>
            </w:r>
          </w:p>
          <w:p w14:paraId="0B43185B"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Under exceptional circumstances such as natural disasters, epidemics or emergencies among others, the Regulatory Body shall carry out reactive inspections in facilities and activities where authorization conditions could be exceeded due to the especial conditions.</w:t>
            </w:r>
          </w:p>
        </w:tc>
        <w:tc>
          <w:tcPr>
            <w:tcW w:w="566" w:type="pct"/>
          </w:tcPr>
          <w:p w14:paraId="280A00E6"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r w:rsidR="00787F73" w:rsidRPr="0058559B" w14:paraId="4C001ED7" w14:textId="77777777" w:rsidTr="00343B76">
        <w:trPr>
          <w:gridAfter w:val="1"/>
          <w:wAfter w:w="5" w:type="pct"/>
          <w:cantSplit/>
          <w:trHeight w:val="847"/>
          <w:tblHeader/>
        </w:trPr>
        <w:tc>
          <w:tcPr>
            <w:tcW w:w="156" w:type="pct"/>
            <w:shd w:val="clear" w:color="auto" w:fill="auto"/>
          </w:tcPr>
          <w:p w14:paraId="519CD357" w14:textId="77777777" w:rsidR="00787F73" w:rsidRPr="0058559B" w:rsidRDefault="00787F73" w:rsidP="00343B76">
            <w:pPr>
              <w:spacing w:after="120" w:line="240" w:lineRule="auto"/>
              <w:jc w:val="center"/>
              <w:rPr>
                <w:rFonts w:asciiTheme="minorHAnsi" w:hAnsiTheme="minorHAnsi" w:cstheme="minorHAnsi"/>
                <w:b/>
                <w:sz w:val="20"/>
                <w:szCs w:val="20"/>
                <w:lang w:eastAsia="en-GB"/>
              </w:rPr>
            </w:pPr>
          </w:p>
        </w:tc>
        <w:tc>
          <w:tcPr>
            <w:tcW w:w="374" w:type="pct"/>
            <w:shd w:val="clear" w:color="auto" w:fill="auto"/>
          </w:tcPr>
          <w:p w14:paraId="08648760" w14:textId="77777777" w:rsidR="00787F73" w:rsidRPr="0058559B" w:rsidRDefault="00787F73" w:rsidP="00343B76">
            <w:pPr>
              <w:rPr>
                <w:rFonts w:asciiTheme="minorHAnsi" w:eastAsia="Times New Roman" w:hAnsiTheme="minorHAnsi" w:cstheme="minorHAnsi"/>
              </w:rPr>
            </w:pPr>
            <w:r w:rsidRPr="0058559B">
              <w:rPr>
                <w:rFonts w:asciiTheme="minorHAnsi" w:eastAsia="Times New Roman" w:hAnsiTheme="minorHAnsi" w:cstheme="minorHAnsi"/>
              </w:rPr>
              <w:t xml:space="preserve">The communication strategy with the </w:t>
            </w:r>
            <w:r w:rsidRPr="0058559B">
              <w:rPr>
                <w:rFonts w:asciiTheme="minorHAnsi" w:eastAsia="Times New Roman" w:hAnsiTheme="minorHAnsi" w:cstheme="minorHAnsi"/>
              </w:rPr>
              <w:lastRenderedPageBreak/>
              <w:t>stakeholders in pandemic situation</w:t>
            </w:r>
          </w:p>
          <w:p w14:paraId="13AA2E64" w14:textId="77777777" w:rsidR="00787F73" w:rsidRPr="0058559B" w:rsidRDefault="00787F73" w:rsidP="00343B76">
            <w:pPr>
              <w:rPr>
                <w:rFonts w:asciiTheme="minorHAnsi" w:hAnsiTheme="minorHAnsi" w:cstheme="minorHAnsi"/>
                <w:lang w:val="en-US"/>
              </w:rPr>
            </w:pPr>
          </w:p>
        </w:tc>
        <w:tc>
          <w:tcPr>
            <w:tcW w:w="953" w:type="pct"/>
            <w:shd w:val="clear" w:color="auto" w:fill="auto"/>
          </w:tcPr>
          <w:p w14:paraId="02C274DE" w14:textId="77777777" w:rsidR="00787F73" w:rsidRPr="00E41BEC" w:rsidRDefault="00787F73" w:rsidP="00343B76">
            <w:pPr>
              <w:spacing w:after="120" w:line="240" w:lineRule="auto"/>
              <w:rPr>
                <w:rFonts w:asciiTheme="minorHAnsi" w:eastAsia="Times New Roman" w:hAnsiTheme="minorHAnsi" w:cstheme="minorHAnsi"/>
              </w:rPr>
            </w:pPr>
            <w:r w:rsidRPr="00934F73">
              <w:rPr>
                <w:rFonts w:asciiTheme="minorHAnsi" w:eastAsia="Times New Roman" w:hAnsiTheme="minorHAnsi" w:cstheme="minorHAnsi"/>
              </w:rPr>
              <w:lastRenderedPageBreak/>
              <w:t xml:space="preserve">To </w:t>
            </w:r>
            <w:r w:rsidRPr="00E41BEC">
              <w:rPr>
                <w:rFonts w:asciiTheme="minorHAnsi" w:eastAsia="Times New Roman" w:hAnsiTheme="minorHAnsi" w:cstheme="minorHAnsi"/>
              </w:rPr>
              <w:t xml:space="preserve">publish all </w:t>
            </w:r>
            <w:r>
              <w:rPr>
                <w:rFonts w:asciiTheme="minorHAnsi" w:eastAsia="Times New Roman" w:hAnsiTheme="minorHAnsi" w:cstheme="minorHAnsi"/>
              </w:rPr>
              <w:t xml:space="preserve">regulatory </w:t>
            </w:r>
            <w:r w:rsidRPr="00E41BEC">
              <w:rPr>
                <w:rFonts w:asciiTheme="minorHAnsi" w:eastAsia="Times New Roman" w:hAnsiTheme="minorHAnsi" w:cstheme="minorHAnsi"/>
              </w:rPr>
              <w:t xml:space="preserve">decisions, </w:t>
            </w:r>
            <w:r>
              <w:rPr>
                <w:rFonts w:asciiTheme="minorHAnsi" w:eastAsia="Times New Roman" w:hAnsiTheme="minorHAnsi" w:cstheme="minorHAnsi"/>
              </w:rPr>
              <w:t xml:space="preserve">and </w:t>
            </w:r>
            <w:r w:rsidRPr="00E41BEC">
              <w:rPr>
                <w:rFonts w:asciiTheme="minorHAnsi" w:eastAsia="Times New Roman" w:hAnsiTheme="minorHAnsi" w:cstheme="minorHAnsi"/>
              </w:rPr>
              <w:t>maintaining the most effective communication channels according to especial situation</w:t>
            </w:r>
            <w:r>
              <w:rPr>
                <w:rFonts w:asciiTheme="minorHAnsi" w:eastAsia="Times New Roman" w:hAnsiTheme="minorHAnsi" w:cstheme="minorHAnsi"/>
              </w:rPr>
              <w:t>s.</w:t>
            </w:r>
          </w:p>
          <w:p w14:paraId="790A2783" w14:textId="77777777" w:rsidR="00787F73" w:rsidRPr="00895CA6" w:rsidRDefault="00787F73" w:rsidP="00343B76">
            <w:pPr>
              <w:spacing w:after="120" w:line="240" w:lineRule="auto"/>
              <w:rPr>
                <w:rFonts w:asciiTheme="minorHAnsi" w:hAnsiTheme="minorHAnsi" w:cstheme="minorHAnsi"/>
              </w:rPr>
            </w:pPr>
          </w:p>
          <w:p w14:paraId="159AB5A5" w14:textId="77777777" w:rsidR="00787F73" w:rsidRPr="00895CA6" w:rsidRDefault="00787F73" w:rsidP="00343B76">
            <w:pPr>
              <w:spacing w:after="120" w:line="240" w:lineRule="auto"/>
              <w:rPr>
                <w:rFonts w:asciiTheme="minorHAnsi" w:hAnsiTheme="minorHAnsi" w:cstheme="minorHAnsi"/>
              </w:rPr>
            </w:pPr>
          </w:p>
          <w:p w14:paraId="6B373875" w14:textId="77777777" w:rsidR="00787F73" w:rsidRPr="00895CA6" w:rsidRDefault="00787F73" w:rsidP="00343B76">
            <w:pPr>
              <w:spacing w:after="120" w:line="240" w:lineRule="auto"/>
              <w:rPr>
                <w:rFonts w:asciiTheme="minorHAnsi" w:hAnsiTheme="minorHAnsi" w:cstheme="minorHAnsi"/>
              </w:rPr>
            </w:pPr>
          </w:p>
        </w:tc>
        <w:tc>
          <w:tcPr>
            <w:tcW w:w="560" w:type="pct"/>
            <w:shd w:val="clear" w:color="auto" w:fill="auto"/>
          </w:tcPr>
          <w:p w14:paraId="407DBF37" w14:textId="77777777" w:rsidR="00787F73" w:rsidRPr="0058559B" w:rsidRDefault="00787F73" w:rsidP="00343B76">
            <w:pPr>
              <w:spacing w:after="120" w:line="240" w:lineRule="auto"/>
              <w:rPr>
                <w:rFonts w:asciiTheme="minorHAnsi" w:hAnsiTheme="minorHAnsi" w:cstheme="minorHAnsi"/>
              </w:rPr>
            </w:pPr>
            <w:r w:rsidRPr="0058559B">
              <w:rPr>
                <w:rFonts w:asciiTheme="minorHAnsi" w:hAnsiTheme="minorHAnsi" w:cstheme="minorHAnsi"/>
              </w:rPr>
              <w:lastRenderedPageBreak/>
              <w:t>Requirement 21: Liaison between the regulatory body and authorized parties.</w:t>
            </w:r>
          </w:p>
          <w:p w14:paraId="331D6B3C" w14:textId="77777777" w:rsidR="00787F73" w:rsidRPr="0058559B" w:rsidRDefault="00787F73" w:rsidP="00343B76">
            <w:pPr>
              <w:spacing w:after="120" w:line="240" w:lineRule="auto"/>
              <w:rPr>
                <w:rFonts w:asciiTheme="minorHAnsi" w:hAnsiTheme="minorHAnsi" w:cstheme="minorHAnsi"/>
              </w:rPr>
            </w:pPr>
            <w:r w:rsidRPr="0058559B">
              <w:rPr>
                <w:rFonts w:asciiTheme="minorHAnsi" w:hAnsiTheme="minorHAnsi" w:cstheme="minorHAnsi"/>
              </w:rPr>
              <w:lastRenderedPageBreak/>
              <w:t>4.24</w:t>
            </w:r>
          </w:p>
          <w:p w14:paraId="0AA7B6DD" w14:textId="77777777" w:rsidR="00787F73" w:rsidRPr="0058559B" w:rsidRDefault="00787F73" w:rsidP="00343B76">
            <w:pPr>
              <w:spacing w:after="120" w:line="240" w:lineRule="auto"/>
              <w:rPr>
                <w:rFonts w:asciiTheme="minorHAnsi" w:hAnsiTheme="minorHAnsi" w:cstheme="minorHAnsi"/>
              </w:rPr>
            </w:pPr>
            <w:r w:rsidRPr="0058559B">
              <w:rPr>
                <w:rFonts w:asciiTheme="minorHAnsi" w:hAnsiTheme="minorHAnsi" w:cstheme="minorHAnsi"/>
              </w:rPr>
              <w:t>Requirement 36: Communication and consultation with interested parties.</w:t>
            </w:r>
          </w:p>
          <w:p w14:paraId="5F1EFC7F" w14:textId="77777777" w:rsidR="00787F73" w:rsidRPr="0058559B" w:rsidRDefault="00787F73" w:rsidP="00343B76">
            <w:pPr>
              <w:spacing w:after="120" w:line="240" w:lineRule="auto"/>
              <w:rPr>
                <w:rFonts w:asciiTheme="minorHAnsi" w:hAnsiTheme="minorHAnsi" w:cstheme="minorHAnsi"/>
                <w:color w:val="000000"/>
                <w:sz w:val="20"/>
                <w:szCs w:val="20"/>
              </w:rPr>
            </w:pPr>
            <w:r w:rsidRPr="0058559B">
              <w:rPr>
                <w:rFonts w:asciiTheme="minorHAnsi" w:hAnsiTheme="minorHAnsi" w:cstheme="minorHAnsi"/>
                <w:color w:val="000000"/>
              </w:rPr>
              <w:t>4.66</w:t>
            </w:r>
          </w:p>
        </w:tc>
        <w:tc>
          <w:tcPr>
            <w:tcW w:w="691" w:type="pct"/>
          </w:tcPr>
          <w:p w14:paraId="42C98787" w14:textId="51EDCFE0" w:rsidR="00787F73" w:rsidRPr="0058559B" w:rsidRDefault="005A2DA2" w:rsidP="00343B76">
            <w:pPr>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As above</w:t>
            </w:r>
          </w:p>
        </w:tc>
        <w:tc>
          <w:tcPr>
            <w:tcW w:w="1694" w:type="pct"/>
            <w:shd w:val="clear" w:color="auto" w:fill="auto"/>
          </w:tcPr>
          <w:p w14:paraId="48611564"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lang w:val="en-US"/>
              </w:rPr>
              <w:t>Requirement 21, 36</w:t>
            </w:r>
          </w:p>
          <w:p w14:paraId="4F7E84E1"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21: Liaison between the regulatory body and authorized parties.</w:t>
            </w:r>
          </w:p>
          <w:p w14:paraId="43BC86A0"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lastRenderedPageBreak/>
              <w:t>The regulatory body shall establish formal and informal mechanisms of communication with authorized parties on all safety related issues, conducting a professional and constructive liaison</w:t>
            </w:r>
            <w:r w:rsidRPr="0058559B">
              <w:rPr>
                <w:rFonts w:asciiTheme="minorHAnsi" w:hAnsiTheme="minorHAnsi" w:cstheme="minorHAnsi"/>
              </w:rPr>
              <w:t xml:space="preserve">. </w:t>
            </w:r>
          </w:p>
          <w:p w14:paraId="32858EA1" w14:textId="77777777" w:rsidR="00787F73" w:rsidRPr="0058559B" w:rsidRDefault="00787F73" w:rsidP="00343B76">
            <w:pPr>
              <w:rPr>
                <w:rFonts w:asciiTheme="minorHAnsi" w:hAnsiTheme="minorHAnsi" w:cstheme="minorHAnsi"/>
              </w:rPr>
            </w:pPr>
            <w:r w:rsidRPr="0058559B">
              <w:rPr>
                <w:rFonts w:asciiTheme="minorHAnsi" w:hAnsiTheme="minorHAnsi" w:cstheme="minorHAnsi"/>
              </w:rPr>
              <w:t>4.24. The regulatory body shall foster mutual understanding and respect on the part of authorized parties through frank, open and yet formal relationships, providing constructive liaison on safety related issues and in-depth technical dialogue between experts.</w:t>
            </w: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During </w:t>
            </w:r>
            <w:r w:rsidRPr="0058559B">
              <w:rPr>
                <w:rFonts w:asciiTheme="minorHAnsi" w:eastAsia="Times New Roman" w:hAnsiTheme="minorHAnsi" w:cstheme="minorHAnsi"/>
                <w:i/>
                <w:iCs/>
              </w:rPr>
              <w:t>exceptional circumstances such as natural disasters, epidemics or emergencies among others, the Regulatory Body should publish all its decisions, maintaining the most effective communication channels according to each especial situation.</w:t>
            </w:r>
          </w:p>
          <w:p w14:paraId="48BD7C8C" w14:textId="77777777" w:rsidR="00787F73" w:rsidRPr="0058559B" w:rsidRDefault="00787F73" w:rsidP="00343B76">
            <w:pPr>
              <w:rPr>
                <w:rFonts w:asciiTheme="minorHAnsi" w:hAnsiTheme="minorHAnsi" w:cstheme="minorHAnsi"/>
                <w:lang w:val="en-US"/>
              </w:rPr>
            </w:pPr>
          </w:p>
          <w:p w14:paraId="285FDA55" w14:textId="77777777" w:rsidR="00787F73" w:rsidRPr="0058559B" w:rsidRDefault="00787F73" w:rsidP="00343B76">
            <w:pPr>
              <w:rPr>
                <w:rFonts w:asciiTheme="minorHAnsi" w:hAnsiTheme="minorHAnsi" w:cstheme="minorHAnsi"/>
                <w:b/>
                <w:bCs/>
              </w:rPr>
            </w:pPr>
            <w:r w:rsidRPr="0058559B">
              <w:rPr>
                <w:rFonts w:asciiTheme="minorHAnsi" w:hAnsiTheme="minorHAnsi" w:cstheme="minorHAnsi"/>
                <w:b/>
                <w:bCs/>
              </w:rPr>
              <w:t>Requirement 36: Communication and consultation with interested parties.</w:t>
            </w:r>
          </w:p>
          <w:p w14:paraId="0047AFB2" w14:textId="77777777" w:rsidR="00787F73" w:rsidRPr="0058559B" w:rsidRDefault="00787F73" w:rsidP="00343B76">
            <w:pPr>
              <w:rPr>
                <w:rFonts w:asciiTheme="minorHAnsi" w:hAnsiTheme="minorHAnsi" w:cstheme="minorHAnsi"/>
              </w:rPr>
            </w:pPr>
            <w:r w:rsidRPr="0058559B">
              <w:rPr>
                <w:rFonts w:asciiTheme="minorHAnsi" w:hAnsiTheme="minorHAnsi" w:cstheme="minorHAnsi"/>
                <w:b/>
                <w:bCs/>
              </w:rPr>
              <w:t xml:space="preserve"> The regulatory body shall promote the establishment of appropriate means of informing and consulting interested parties and the public about the possible radiation risks associated with facilities and activities, and about the processes and decisions of the regulatory body.</w:t>
            </w:r>
            <w:r w:rsidRPr="0058559B">
              <w:rPr>
                <w:rFonts w:asciiTheme="minorHAnsi" w:hAnsiTheme="minorHAnsi" w:cstheme="minorHAnsi"/>
              </w:rPr>
              <w:t xml:space="preserve"> </w:t>
            </w:r>
          </w:p>
          <w:p w14:paraId="592BF7B6" w14:textId="77777777" w:rsidR="00787F73" w:rsidRDefault="00787F73" w:rsidP="00343B76">
            <w:pPr>
              <w:rPr>
                <w:rFonts w:asciiTheme="minorHAnsi" w:hAnsiTheme="minorHAnsi" w:cstheme="minorHAnsi"/>
                <w:i/>
                <w:iCs/>
                <w:u w:val="single"/>
              </w:rPr>
            </w:pPr>
            <w:r w:rsidRPr="0058559B">
              <w:rPr>
                <w:rFonts w:asciiTheme="minorHAnsi" w:hAnsiTheme="minorHAnsi" w:cstheme="minorHAnsi"/>
              </w:rPr>
              <w:t>4.66. The regulatory body shall establish, either directly or through authorized parties, provision for effective mechanisms of communication, and it shall hold meetings to inform interested parties and the public and for informing the decision</w:t>
            </w:r>
            <w:r>
              <w:rPr>
                <w:rFonts w:asciiTheme="minorHAnsi" w:hAnsiTheme="minorHAnsi" w:cstheme="minorHAnsi"/>
              </w:rPr>
              <w:t>-</w:t>
            </w:r>
            <w:r w:rsidRPr="0058559B">
              <w:rPr>
                <w:rFonts w:asciiTheme="minorHAnsi" w:hAnsiTheme="minorHAnsi" w:cstheme="minorHAnsi"/>
              </w:rPr>
              <w:t>making process. This communication shall include constructive liaison such as: (a) Communication with interested parties and the public on regulatory judgements and decisions; (b) Direct communication with governmental authorities at a high level when such communication is considered necessary for effectively performing the functions of the regulatory body; (c) Communication of such documents and opinions from private or public organizations or persons to the regulatory body as may be considered necessary and appropriate; (d) Communication on the requirements, judgements and decisions of the regulatory body, and on the bases for them, to the public; (e) Making information on incidents in facilities and activities, including accidents and abnormal events, and other information, as appropriate, available to authorized parties, governmental bodies, national and international organizations, and the public.</w:t>
            </w:r>
          </w:p>
          <w:p w14:paraId="06CAD5DE" w14:textId="77777777" w:rsidR="00787F73" w:rsidRPr="0058559B" w:rsidRDefault="00787F73" w:rsidP="00343B76">
            <w:pPr>
              <w:rPr>
                <w:rFonts w:asciiTheme="minorHAnsi" w:hAnsiTheme="minorHAnsi" w:cstheme="minorHAnsi"/>
                <w:lang w:val="en-US"/>
              </w:rPr>
            </w:pPr>
            <w:r w:rsidRPr="0058559B">
              <w:rPr>
                <w:rFonts w:asciiTheme="minorHAnsi" w:hAnsiTheme="minorHAnsi" w:cstheme="minorHAnsi"/>
                <w:i/>
                <w:iCs/>
                <w:u w:val="single"/>
              </w:rPr>
              <w:t>Possible modification to introduce</w:t>
            </w:r>
            <w:r w:rsidRPr="0058559B">
              <w:rPr>
                <w:rFonts w:asciiTheme="minorHAnsi" w:hAnsiTheme="minorHAnsi" w:cstheme="minorHAnsi"/>
                <w:i/>
                <w:iCs/>
              </w:rPr>
              <w:t xml:space="preserve">: f) The publishing of the regulatory decisions during </w:t>
            </w:r>
            <w:r w:rsidRPr="0058559B">
              <w:rPr>
                <w:rFonts w:asciiTheme="minorHAnsi" w:eastAsia="Times New Roman" w:hAnsiTheme="minorHAnsi" w:cstheme="minorHAnsi"/>
                <w:i/>
                <w:iCs/>
              </w:rPr>
              <w:t>exceptional circumstances such as natural disasters, epidemics or emergencies among others.</w:t>
            </w:r>
          </w:p>
        </w:tc>
        <w:tc>
          <w:tcPr>
            <w:tcW w:w="566" w:type="pct"/>
          </w:tcPr>
          <w:p w14:paraId="2E7B51DC" w14:textId="77777777" w:rsidR="00787F73" w:rsidRPr="0058559B" w:rsidRDefault="00787F73" w:rsidP="00343B76">
            <w:pPr>
              <w:spacing w:after="120" w:line="240" w:lineRule="auto"/>
              <w:rPr>
                <w:rFonts w:asciiTheme="minorHAnsi" w:eastAsia="MS Mincho" w:hAnsiTheme="minorHAnsi" w:cstheme="minorHAnsi"/>
                <w:color w:val="000000"/>
                <w:sz w:val="20"/>
                <w:szCs w:val="20"/>
                <w:lang w:eastAsia="ja-JP"/>
              </w:rPr>
            </w:pPr>
          </w:p>
        </w:tc>
      </w:tr>
    </w:tbl>
    <w:p w14:paraId="5C80F4D5" w14:textId="77777777" w:rsidR="00772D6A" w:rsidRDefault="00772D6A" w:rsidP="00C80A9C">
      <w:pPr>
        <w:spacing w:after="0" w:line="240" w:lineRule="auto"/>
        <w:rPr>
          <w:rFonts w:ascii="Times New Roman" w:eastAsia="MS Mincho" w:hAnsi="Times New Roman"/>
          <w:sz w:val="28"/>
          <w:szCs w:val="28"/>
          <w:lang w:eastAsia="ja-JP"/>
        </w:rPr>
      </w:pPr>
    </w:p>
    <w:p w14:paraId="5A3D7C40" w14:textId="77777777" w:rsidR="00D3658D" w:rsidRDefault="00D3658D" w:rsidP="00C80A9C">
      <w:pPr>
        <w:spacing w:after="0" w:line="240" w:lineRule="auto"/>
        <w:rPr>
          <w:rFonts w:ascii="Times New Roman" w:eastAsia="MS Mincho" w:hAnsi="Times New Roman"/>
          <w:sz w:val="28"/>
          <w:szCs w:val="28"/>
          <w:lang w:eastAsia="ja-JP"/>
        </w:rPr>
      </w:pPr>
    </w:p>
    <w:p w14:paraId="03D47A2C" w14:textId="77777777" w:rsidR="00D3658D" w:rsidRDefault="00D3658D">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100"/>
        <w:tblW w:w="50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1452"/>
        <w:gridCol w:w="4064"/>
        <w:gridCol w:w="2384"/>
        <w:gridCol w:w="3369"/>
        <w:gridCol w:w="7226"/>
        <w:gridCol w:w="2414"/>
        <w:gridCol w:w="17"/>
      </w:tblGrid>
      <w:tr w:rsidR="00787F73" w:rsidRPr="000B534D" w14:paraId="6CCFCFBE" w14:textId="77777777" w:rsidTr="00343B76">
        <w:trPr>
          <w:gridAfter w:val="1"/>
          <w:wAfter w:w="3" w:type="pct"/>
          <w:trHeight w:val="567"/>
          <w:tblHeader/>
        </w:trPr>
        <w:tc>
          <w:tcPr>
            <w:tcW w:w="155" w:type="pct"/>
            <w:tcBorders>
              <w:bottom w:val="single" w:sz="4" w:space="0" w:color="000000"/>
            </w:tcBorders>
            <w:shd w:val="clear" w:color="auto" w:fill="auto"/>
            <w:vAlign w:val="center"/>
          </w:tcPr>
          <w:p w14:paraId="18EEFD9A" w14:textId="77777777" w:rsidR="00787F73" w:rsidRPr="008C5579" w:rsidRDefault="00787F73" w:rsidP="00343B7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36" w:type="pct"/>
            <w:tcBorders>
              <w:bottom w:val="single" w:sz="4" w:space="0" w:color="000000"/>
            </w:tcBorders>
            <w:shd w:val="clear" w:color="auto" w:fill="auto"/>
            <w:vAlign w:val="center"/>
          </w:tcPr>
          <w:p w14:paraId="2383C16F"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Topic</w:t>
            </w:r>
          </w:p>
        </w:tc>
        <w:tc>
          <w:tcPr>
            <w:tcW w:w="941" w:type="pct"/>
            <w:tcBorders>
              <w:bottom w:val="single" w:sz="4" w:space="0" w:color="000000"/>
            </w:tcBorders>
            <w:shd w:val="clear" w:color="auto" w:fill="auto"/>
            <w:vAlign w:val="center"/>
          </w:tcPr>
          <w:p w14:paraId="10A0738D"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552" w:type="pct"/>
            <w:tcBorders>
              <w:bottom w:val="single" w:sz="4" w:space="0" w:color="000000"/>
            </w:tcBorders>
            <w:shd w:val="clear" w:color="auto" w:fill="auto"/>
            <w:vAlign w:val="center"/>
          </w:tcPr>
          <w:p w14:paraId="767DB2D9"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780" w:type="pct"/>
            <w:tcBorders>
              <w:bottom w:val="single" w:sz="4" w:space="0" w:color="000000"/>
            </w:tcBorders>
            <w:vAlign w:val="center"/>
          </w:tcPr>
          <w:p w14:paraId="4F432BBD"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673" w:type="pct"/>
            <w:tcBorders>
              <w:bottom w:val="single" w:sz="4" w:space="0" w:color="000000"/>
            </w:tcBorders>
            <w:shd w:val="clear" w:color="auto" w:fill="auto"/>
            <w:vAlign w:val="center"/>
          </w:tcPr>
          <w:p w14:paraId="5EF1C3B4"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9" w:type="pct"/>
            <w:tcBorders>
              <w:bottom w:val="single" w:sz="4" w:space="0" w:color="000000"/>
            </w:tcBorders>
            <w:vAlign w:val="center"/>
          </w:tcPr>
          <w:p w14:paraId="7BEDCC9E" w14:textId="77777777" w:rsidR="00787F73" w:rsidRPr="008C5579" w:rsidRDefault="00787F73" w:rsidP="00343B7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787F73" w:rsidRPr="00E87813" w14:paraId="6B4753C4" w14:textId="77777777" w:rsidTr="00343B76">
        <w:trPr>
          <w:cantSplit/>
          <w:trHeight w:val="510"/>
          <w:tblHeader/>
        </w:trPr>
        <w:tc>
          <w:tcPr>
            <w:tcW w:w="5000" w:type="pct"/>
            <w:gridSpan w:val="8"/>
            <w:shd w:val="clear" w:color="auto" w:fill="auto"/>
            <w:vAlign w:val="center"/>
          </w:tcPr>
          <w:p w14:paraId="7B61A016" w14:textId="77777777" w:rsidR="00787F73" w:rsidRPr="006B3807" w:rsidRDefault="00787F73" w:rsidP="00343B7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GSG-12</w:t>
            </w:r>
            <w:r w:rsidRPr="002671A4">
              <w:rPr>
                <w:rFonts w:ascii="Times New Roman" w:hAnsi="Times New Roman"/>
                <w:b/>
                <w:bCs/>
                <w:color w:val="C00000"/>
                <w:sz w:val="28"/>
                <w:szCs w:val="28"/>
              </w:rPr>
              <w:t xml:space="preserve">, </w:t>
            </w:r>
            <w:r w:rsidRPr="00D60AC6">
              <w:rPr>
                <w:rFonts w:ascii="Times New Roman" w:hAnsi="Times New Roman"/>
                <w:b/>
                <w:bCs/>
                <w:color w:val="C00000"/>
                <w:sz w:val="28"/>
                <w:szCs w:val="28"/>
              </w:rPr>
              <w:t>Organization, Management and Staffing of the Regulatory Body for Safety</w:t>
            </w:r>
          </w:p>
        </w:tc>
      </w:tr>
      <w:tr w:rsidR="00787F73" w:rsidRPr="0024492D" w14:paraId="01D2E4CA" w14:textId="77777777" w:rsidTr="00343B76">
        <w:trPr>
          <w:gridAfter w:val="1"/>
          <w:wAfter w:w="3" w:type="pct"/>
          <w:cantSplit/>
          <w:trHeight w:val="2116"/>
          <w:tblHeader/>
        </w:trPr>
        <w:tc>
          <w:tcPr>
            <w:tcW w:w="155" w:type="pct"/>
            <w:shd w:val="clear" w:color="auto" w:fill="auto"/>
          </w:tcPr>
          <w:p w14:paraId="2A657613" w14:textId="77777777" w:rsidR="00787F73" w:rsidRPr="006B3807" w:rsidRDefault="00787F73" w:rsidP="00343B76">
            <w:pPr>
              <w:widowControl w:val="0"/>
              <w:spacing w:after="120" w:line="240" w:lineRule="auto"/>
              <w:jc w:val="center"/>
              <w:rPr>
                <w:rFonts w:ascii="Times New Roman" w:hAnsi="Times New Roman"/>
                <w:b/>
                <w:sz w:val="20"/>
                <w:szCs w:val="20"/>
                <w:lang w:eastAsia="en-GB"/>
              </w:rPr>
            </w:pPr>
          </w:p>
        </w:tc>
        <w:tc>
          <w:tcPr>
            <w:tcW w:w="336" w:type="pct"/>
            <w:shd w:val="clear" w:color="auto" w:fill="auto"/>
          </w:tcPr>
          <w:p w14:paraId="116F71B9" w14:textId="77777777" w:rsidR="00787F73" w:rsidRPr="00911C6D" w:rsidRDefault="00787F73" w:rsidP="00343B76">
            <w:pPr>
              <w:widowControl w:val="0"/>
              <w:rPr>
                <w:rFonts w:eastAsia="Times New Roman"/>
              </w:rPr>
            </w:pPr>
            <w:r>
              <w:rPr>
                <w:rFonts w:eastAsia="Times New Roman"/>
              </w:rPr>
              <w:t>Inspections</w:t>
            </w:r>
            <w:r w:rsidRPr="00911C6D">
              <w:rPr>
                <w:rFonts w:eastAsia="Times New Roman"/>
              </w:rPr>
              <w:t>, (procedure, technology and legal basis</w:t>
            </w:r>
            <w:r>
              <w:rPr>
                <w:rFonts w:eastAsia="Times New Roman"/>
              </w:rPr>
              <w:t xml:space="preserve"> for Remote Inspections</w:t>
            </w:r>
            <w:r w:rsidRPr="00911C6D">
              <w:rPr>
                <w:rFonts w:eastAsia="Times New Roman"/>
              </w:rPr>
              <w:t xml:space="preserve">) </w:t>
            </w:r>
          </w:p>
          <w:p w14:paraId="7B6A903C" w14:textId="77777777" w:rsidR="00787F73" w:rsidRPr="00330936" w:rsidRDefault="00787F73" w:rsidP="00343B76">
            <w:pPr>
              <w:widowControl w:val="0"/>
              <w:spacing w:after="120" w:line="240" w:lineRule="auto"/>
              <w:rPr>
                <w:rFonts w:ascii="Times New Roman" w:hAnsi="Times New Roman"/>
                <w:bCs/>
                <w:color w:val="000000"/>
                <w:sz w:val="20"/>
                <w:szCs w:val="20"/>
                <w:lang w:eastAsia="en-GB"/>
              </w:rPr>
            </w:pPr>
          </w:p>
        </w:tc>
        <w:tc>
          <w:tcPr>
            <w:tcW w:w="941" w:type="pct"/>
            <w:shd w:val="clear" w:color="auto" w:fill="auto"/>
          </w:tcPr>
          <w:p w14:paraId="422C3952" w14:textId="77777777" w:rsidR="00787F73" w:rsidRPr="00B4543E" w:rsidRDefault="00787F73" w:rsidP="00343B76">
            <w:pPr>
              <w:widowControl w:val="0"/>
              <w:rPr>
                <w:rFonts w:ascii="Times New Roman" w:hAnsi="Times New Roman"/>
                <w:sz w:val="20"/>
                <w:szCs w:val="20"/>
              </w:rPr>
            </w:pPr>
            <w:r>
              <w:rPr>
                <w:rFonts w:ascii="Times New Roman" w:hAnsi="Times New Roman"/>
                <w:sz w:val="20"/>
                <w:szCs w:val="20"/>
              </w:rPr>
              <w:t>To provide the possibilities to carry out virtual inspections during especial circumstances.</w:t>
            </w:r>
          </w:p>
        </w:tc>
        <w:tc>
          <w:tcPr>
            <w:tcW w:w="552" w:type="pct"/>
            <w:shd w:val="clear" w:color="auto" w:fill="auto"/>
          </w:tcPr>
          <w:p w14:paraId="359FCB71" w14:textId="77777777" w:rsidR="00787F73" w:rsidRDefault="00787F73" w:rsidP="00343B76">
            <w:pPr>
              <w:widowControl w:val="0"/>
              <w:spacing w:after="120" w:line="240" w:lineRule="auto"/>
              <w:rPr>
                <w:rFonts w:ascii="Times New Roman" w:hAnsi="Times New Roman"/>
                <w:color w:val="000000"/>
                <w:sz w:val="20"/>
                <w:szCs w:val="20"/>
              </w:rPr>
            </w:pPr>
            <w:r>
              <w:rPr>
                <w:rFonts w:ascii="Times New Roman" w:hAnsi="Times New Roman"/>
                <w:color w:val="000000"/>
                <w:sz w:val="20"/>
                <w:szCs w:val="20"/>
              </w:rPr>
              <w:t>4.14</w:t>
            </w:r>
          </w:p>
        </w:tc>
        <w:tc>
          <w:tcPr>
            <w:tcW w:w="780" w:type="pct"/>
          </w:tcPr>
          <w:p w14:paraId="4E4C80EC" w14:textId="5F7430B8" w:rsidR="00787F73" w:rsidRPr="00D60AC6" w:rsidRDefault="005A2DA2" w:rsidP="00343B76">
            <w:pPr>
              <w:widowControl w:val="0"/>
              <w:spacing w:after="120" w:line="240" w:lineRule="auto"/>
              <w:rPr>
                <w:rFonts w:ascii="Times New Roman" w:hAnsi="Times New Roman"/>
                <w:color w:val="000000"/>
                <w:sz w:val="20"/>
                <w:szCs w:val="20"/>
              </w:rPr>
            </w:pPr>
            <w:r>
              <w:rPr>
                <w:i/>
                <w:iCs/>
                <w:color w:val="000000"/>
                <w:sz w:val="24"/>
                <w:szCs w:val="24"/>
                <w:lang w:eastAsia="ja-JP"/>
              </w:rPr>
              <w:t xml:space="preserve">The document is very general and does not address specific pandemic related circumstances. </w:t>
            </w:r>
            <w:r>
              <w:rPr>
                <w:i/>
                <w:iCs/>
                <w:sz w:val="24"/>
                <w:szCs w:val="24"/>
              </w:rPr>
              <w:t>The proposed new or revised text is partly informed from the 2020 survey on regulatory oversight of radiation safety during the Covid-19 pandemic and from input submitted by a number of nuclear safety regulatory bodies, including the CANDU group, who provided feedback during the early stages of the pandemic.</w:t>
            </w:r>
          </w:p>
        </w:tc>
        <w:tc>
          <w:tcPr>
            <w:tcW w:w="1673" w:type="pct"/>
            <w:shd w:val="clear" w:color="auto" w:fill="auto"/>
          </w:tcPr>
          <w:p w14:paraId="67FAB386" w14:textId="77777777" w:rsidR="00787F73" w:rsidRPr="00911C6D" w:rsidRDefault="00787F73" w:rsidP="00343B76">
            <w:pPr>
              <w:widowControl w:val="0"/>
              <w:rPr>
                <w:lang w:val="en-US"/>
              </w:rPr>
            </w:pPr>
            <w:r w:rsidRPr="00911C6D">
              <w:rPr>
                <w:lang w:val="en-US"/>
              </w:rPr>
              <w:t>4.14.</w:t>
            </w:r>
          </w:p>
          <w:p w14:paraId="17C61B10" w14:textId="77777777" w:rsidR="00787F73" w:rsidRPr="00911C6D" w:rsidRDefault="00787F73" w:rsidP="00343B76">
            <w:pPr>
              <w:widowControl w:val="0"/>
              <w:rPr>
                <w:lang w:val="en-US"/>
              </w:rPr>
            </w:pPr>
            <w:r w:rsidRPr="00911C6D">
              <w:rPr>
                <w:lang w:val="en-US"/>
              </w:rPr>
              <w:t>In addition, inspections should be performed to allow the regulatory body to supplement or to verify information that has been submitted by the authorized party, as well as to form its own opinion on issues relevant to safety.</w:t>
            </w:r>
          </w:p>
          <w:p w14:paraId="2608E033" w14:textId="77777777" w:rsidR="00787F73" w:rsidRPr="00911C6D" w:rsidRDefault="00787F73" w:rsidP="00343B76">
            <w:pPr>
              <w:widowControl w:val="0"/>
              <w:rPr>
                <w:lang w:val="en-US"/>
              </w:rPr>
            </w:pPr>
            <w:r w:rsidRPr="00911C6D">
              <w:rPr>
                <w:i/>
                <w:iCs/>
                <w:u w:val="single"/>
              </w:rPr>
              <w:t>Possible modification to introduce</w:t>
            </w:r>
            <w:r w:rsidRPr="00911C6D">
              <w:rPr>
                <w:i/>
                <w:iCs/>
              </w:rPr>
              <w:t>: During especial circumstances, virtual inspection can be performed.</w:t>
            </w:r>
          </w:p>
        </w:tc>
        <w:tc>
          <w:tcPr>
            <w:tcW w:w="559" w:type="pct"/>
          </w:tcPr>
          <w:p w14:paraId="3D8DBE86" w14:textId="77777777" w:rsidR="00787F73" w:rsidRPr="00B059CD" w:rsidRDefault="00787F73" w:rsidP="00343B76">
            <w:pPr>
              <w:widowControl w:val="0"/>
              <w:spacing w:after="120" w:line="240" w:lineRule="auto"/>
              <w:rPr>
                <w:rFonts w:ascii="Times New Roman" w:eastAsia="MS Mincho" w:hAnsi="Times New Roman"/>
                <w:color w:val="000000"/>
                <w:sz w:val="20"/>
                <w:szCs w:val="20"/>
                <w:lang w:eastAsia="ja-JP"/>
              </w:rPr>
            </w:pPr>
          </w:p>
        </w:tc>
      </w:tr>
      <w:tr w:rsidR="00787F73" w:rsidRPr="0024492D" w14:paraId="055A6534" w14:textId="77777777" w:rsidTr="00343B76">
        <w:trPr>
          <w:gridAfter w:val="1"/>
          <w:wAfter w:w="3" w:type="pct"/>
          <w:cantSplit/>
          <w:trHeight w:val="2116"/>
          <w:tblHeader/>
        </w:trPr>
        <w:tc>
          <w:tcPr>
            <w:tcW w:w="155" w:type="pct"/>
            <w:shd w:val="clear" w:color="auto" w:fill="auto"/>
          </w:tcPr>
          <w:p w14:paraId="129FBF26"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1574DD44" w14:textId="77777777" w:rsidR="00787F73" w:rsidRDefault="00787F73" w:rsidP="00343B76">
            <w:pPr>
              <w:rPr>
                <w:rFonts w:eastAsia="Times New Roman"/>
              </w:rPr>
            </w:pPr>
            <w:r w:rsidRPr="00911C6D">
              <w:rPr>
                <w:rFonts w:eastAsia="Times New Roman"/>
              </w:rPr>
              <w:t>The emergencies critical infrastructure list</w:t>
            </w:r>
            <w:r>
              <w:rPr>
                <w:rFonts w:eastAsia="Times New Roman"/>
              </w:rPr>
              <w:t>.</w:t>
            </w:r>
          </w:p>
        </w:tc>
        <w:tc>
          <w:tcPr>
            <w:tcW w:w="941" w:type="pct"/>
            <w:shd w:val="clear" w:color="auto" w:fill="auto"/>
          </w:tcPr>
          <w:p w14:paraId="3F59369F" w14:textId="77777777" w:rsidR="00787F73" w:rsidRPr="00B4543E" w:rsidRDefault="00787F73" w:rsidP="00343B76">
            <w:pPr>
              <w:rPr>
                <w:rFonts w:ascii="Times New Roman" w:hAnsi="Times New Roman"/>
                <w:sz w:val="20"/>
                <w:szCs w:val="20"/>
              </w:rPr>
            </w:pPr>
            <w:r>
              <w:rPr>
                <w:rFonts w:ascii="Times New Roman" w:hAnsi="Times New Roman"/>
                <w:sz w:val="20"/>
                <w:szCs w:val="20"/>
              </w:rPr>
              <w:t>To adapt the distribution of resources by the regulatory body under exceptional circumstances in order to fulfil its functions in special situations.</w:t>
            </w:r>
          </w:p>
        </w:tc>
        <w:tc>
          <w:tcPr>
            <w:tcW w:w="552" w:type="pct"/>
            <w:shd w:val="clear" w:color="auto" w:fill="auto"/>
          </w:tcPr>
          <w:p w14:paraId="5C913F16"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3.13</w:t>
            </w:r>
          </w:p>
        </w:tc>
        <w:tc>
          <w:tcPr>
            <w:tcW w:w="780" w:type="pct"/>
          </w:tcPr>
          <w:p w14:paraId="4B2E1A37" w14:textId="2B4C94A0"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42B0870C" w14:textId="77777777" w:rsidR="00787F73" w:rsidRDefault="00787F73" w:rsidP="00343B76">
            <w:pPr>
              <w:rPr>
                <w:i/>
                <w:iCs/>
                <w:u w:val="single"/>
              </w:rPr>
            </w:pPr>
            <w:r w:rsidRPr="00911C6D">
              <w:t>PROVISION OF RESOURCES 3.13. Senior management is required to ensure that the resources essential to the fulfilment of the regulatory body’s functions and to the achievement of the regulatory body’s objectives are identified and made available [10].</w:t>
            </w:r>
          </w:p>
          <w:p w14:paraId="0939B3C0" w14:textId="77777777" w:rsidR="00787F73" w:rsidRPr="00911C6D" w:rsidRDefault="00787F73" w:rsidP="00343B76">
            <w:pPr>
              <w:rPr>
                <w:lang w:val="en-US"/>
              </w:rPr>
            </w:pPr>
            <w:r w:rsidRPr="00911C6D">
              <w:rPr>
                <w:i/>
                <w:iCs/>
                <w:u w:val="single"/>
              </w:rPr>
              <w:t xml:space="preserve">Possible modification to introduce: </w:t>
            </w:r>
            <w:r w:rsidRPr="00911C6D">
              <w:rPr>
                <w:i/>
                <w:iCs/>
              </w:rPr>
              <w:t>Under exceptional circumstances such as natural disasters, epidemics, emergencies, among others, the Regulatory Body should adapt the distribution of its resources in order to fulfil its functions as well as possible, according to the special situation</w:t>
            </w:r>
            <w:r w:rsidRPr="0024798E">
              <w:rPr>
                <w:i/>
                <w:iCs/>
              </w:rPr>
              <w:t>; Regulatory Body should provide</w:t>
            </w:r>
            <w:r>
              <w:rPr>
                <w:i/>
                <w:iCs/>
              </w:rPr>
              <w:t xml:space="preserve"> r</w:t>
            </w:r>
            <w:r w:rsidRPr="0024798E">
              <w:rPr>
                <w:i/>
                <w:iCs/>
              </w:rPr>
              <w:t>esources to implement  remote techniques and equipment, transport for inspectors, biological and chemical protective equipment for inspectors.</w:t>
            </w:r>
          </w:p>
        </w:tc>
        <w:tc>
          <w:tcPr>
            <w:tcW w:w="559" w:type="pct"/>
          </w:tcPr>
          <w:p w14:paraId="05B17ECE"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5D2F259B" w14:textId="77777777" w:rsidTr="00343B76">
        <w:trPr>
          <w:gridAfter w:val="1"/>
          <w:wAfter w:w="3" w:type="pct"/>
          <w:cantSplit/>
          <w:trHeight w:val="2116"/>
          <w:tblHeader/>
        </w:trPr>
        <w:tc>
          <w:tcPr>
            <w:tcW w:w="155" w:type="pct"/>
            <w:shd w:val="clear" w:color="auto" w:fill="auto"/>
          </w:tcPr>
          <w:p w14:paraId="77E9307D"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47F618E1" w14:textId="77777777" w:rsidR="00787F73" w:rsidRPr="00911C6D" w:rsidRDefault="00787F73" w:rsidP="00343B76">
            <w:pPr>
              <w:rPr>
                <w:rFonts w:eastAsia="Times New Roman"/>
              </w:rPr>
            </w:pPr>
            <w:r w:rsidRPr="00911C6D">
              <w:rPr>
                <w:rFonts w:eastAsia="Times New Roman"/>
              </w:rPr>
              <w:t>Provision of essential radiation protection services in pandemic time (example:  calibration, dosimetry, training</w:t>
            </w:r>
            <w:r>
              <w:rPr>
                <w:rFonts w:eastAsia="Times New Roman"/>
              </w:rPr>
              <w:t>)</w:t>
            </w:r>
          </w:p>
        </w:tc>
        <w:tc>
          <w:tcPr>
            <w:tcW w:w="941" w:type="pct"/>
            <w:shd w:val="clear" w:color="auto" w:fill="auto"/>
          </w:tcPr>
          <w:p w14:paraId="4725581D" w14:textId="77777777" w:rsidR="00787F73" w:rsidRPr="00B4543E" w:rsidRDefault="00787F73" w:rsidP="00343B76">
            <w:pPr>
              <w:rPr>
                <w:rFonts w:ascii="Times New Roman" w:hAnsi="Times New Roman"/>
                <w:sz w:val="20"/>
                <w:szCs w:val="20"/>
              </w:rPr>
            </w:pPr>
            <w:r>
              <w:rPr>
                <w:rFonts w:ascii="Times New Roman" w:hAnsi="Times New Roman"/>
                <w:sz w:val="20"/>
                <w:szCs w:val="20"/>
              </w:rPr>
              <w:t>To adapt the distribution of resources by the regulatory body under exceptional circumstances in order to fulfil its functions in special situations.</w:t>
            </w:r>
          </w:p>
        </w:tc>
        <w:tc>
          <w:tcPr>
            <w:tcW w:w="552" w:type="pct"/>
            <w:shd w:val="clear" w:color="auto" w:fill="auto"/>
          </w:tcPr>
          <w:p w14:paraId="7EB22B58" w14:textId="77777777" w:rsidR="00787F73" w:rsidRPr="00330936" w:rsidRDefault="00787F73" w:rsidP="00343B76">
            <w:pPr>
              <w:spacing w:after="120" w:line="240" w:lineRule="auto"/>
              <w:rPr>
                <w:rFonts w:ascii="Times New Roman" w:hAnsi="Times New Roman"/>
                <w:color w:val="000000"/>
                <w:sz w:val="20"/>
                <w:szCs w:val="20"/>
              </w:rPr>
            </w:pPr>
            <w:r w:rsidRPr="00330936">
              <w:rPr>
                <w:rFonts w:ascii="Times New Roman" w:hAnsi="Times New Roman"/>
                <w:color w:val="000000"/>
                <w:sz w:val="20"/>
                <w:szCs w:val="20"/>
              </w:rPr>
              <w:t>3.</w:t>
            </w:r>
            <w:r>
              <w:rPr>
                <w:rFonts w:ascii="Times New Roman" w:hAnsi="Times New Roman"/>
                <w:color w:val="000000"/>
                <w:sz w:val="20"/>
                <w:szCs w:val="20"/>
              </w:rPr>
              <w:t>13</w:t>
            </w:r>
          </w:p>
        </w:tc>
        <w:tc>
          <w:tcPr>
            <w:tcW w:w="780" w:type="pct"/>
          </w:tcPr>
          <w:p w14:paraId="1435D4DE" w14:textId="230E17D9"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703412E6" w14:textId="77777777" w:rsidR="00787F73" w:rsidRDefault="00787F73" w:rsidP="00343B76">
            <w:pPr>
              <w:rPr>
                <w:i/>
                <w:iCs/>
                <w:u w:val="single"/>
              </w:rPr>
            </w:pPr>
            <w:r w:rsidRPr="00911C6D">
              <w:t>PROVISION OF RESOURCES 3.13. Senior management is required to ensure that the resources essential to the fulfilment of the regulatory body’s functions and to the achievement of the regulatory body’s objectives are identified and made available [10].</w:t>
            </w:r>
          </w:p>
          <w:p w14:paraId="18C601FC" w14:textId="77777777" w:rsidR="00787F73" w:rsidRPr="00911C6D" w:rsidRDefault="00787F73" w:rsidP="00343B76">
            <w:pPr>
              <w:rPr>
                <w:rFonts w:eastAsia="Times New Roman"/>
              </w:rPr>
            </w:pPr>
            <w:r w:rsidRPr="00911C6D">
              <w:rPr>
                <w:i/>
                <w:iCs/>
                <w:u w:val="single"/>
              </w:rPr>
              <w:t xml:space="preserve">Possible modification to introduce: </w:t>
            </w:r>
            <w:r w:rsidRPr="00911C6D">
              <w:rPr>
                <w:i/>
                <w:iCs/>
              </w:rPr>
              <w:t>Under exceptional circumstances such as natural disasters, epidemics or emergencies among others, the Regulatory Body should adapt the distribution of its resources in order to fulfil its functions as well as possible, according to the especial situation</w:t>
            </w:r>
            <w:r>
              <w:rPr>
                <w:i/>
                <w:iCs/>
              </w:rPr>
              <w:t>; Regulatory Body should provide r</w:t>
            </w:r>
            <w:r w:rsidRPr="00C35D92">
              <w:rPr>
                <w:i/>
                <w:iCs/>
              </w:rPr>
              <w:t>esources</w:t>
            </w:r>
            <w:r>
              <w:rPr>
                <w:i/>
                <w:iCs/>
              </w:rPr>
              <w:t xml:space="preserve"> to implement </w:t>
            </w:r>
            <w:r w:rsidRPr="00C35D92">
              <w:rPr>
                <w:i/>
                <w:iCs/>
              </w:rPr>
              <w:t xml:space="preserve"> remote techniques and equipment, transport for inspectors, biological and chemical protective equipment for inspectors.</w:t>
            </w:r>
          </w:p>
        </w:tc>
        <w:tc>
          <w:tcPr>
            <w:tcW w:w="559" w:type="pct"/>
          </w:tcPr>
          <w:p w14:paraId="7F46E0E8"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824D84C" w14:textId="77777777" w:rsidTr="00343B76">
        <w:trPr>
          <w:gridAfter w:val="1"/>
          <w:wAfter w:w="3" w:type="pct"/>
          <w:cantSplit/>
          <w:trHeight w:val="2116"/>
          <w:tblHeader/>
        </w:trPr>
        <w:tc>
          <w:tcPr>
            <w:tcW w:w="155" w:type="pct"/>
            <w:shd w:val="clear" w:color="auto" w:fill="auto"/>
          </w:tcPr>
          <w:p w14:paraId="74C298ED"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6871B255" w14:textId="77777777" w:rsidR="00787F73" w:rsidRPr="00911C6D" w:rsidRDefault="00787F73" w:rsidP="00343B76">
            <w:pPr>
              <w:rPr>
                <w:rFonts w:eastAsia="Times New Roman"/>
              </w:rPr>
            </w:pPr>
            <w:r w:rsidRPr="00911C6D">
              <w:rPr>
                <w:rFonts w:eastAsia="Times New Roman"/>
              </w:rPr>
              <w:t>Staff</w:t>
            </w:r>
            <w:r>
              <w:rPr>
                <w:rFonts w:eastAsia="Times New Roman"/>
              </w:rPr>
              <w:t xml:space="preserve"> </w:t>
            </w:r>
            <w:r w:rsidRPr="00911C6D">
              <w:rPr>
                <w:rFonts w:eastAsia="Times New Roman"/>
              </w:rPr>
              <w:t>reduction</w:t>
            </w:r>
          </w:p>
        </w:tc>
        <w:tc>
          <w:tcPr>
            <w:tcW w:w="941" w:type="pct"/>
            <w:shd w:val="clear" w:color="auto" w:fill="auto"/>
          </w:tcPr>
          <w:p w14:paraId="6CD358FE" w14:textId="77777777" w:rsidR="00787F73" w:rsidRDefault="00787F73" w:rsidP="00343B76">
            <w:pPr>
              <w:rPr>
                <w:rFonts w:ascii="Times New Roman" w:hAnsi="Times New Roman"/>
                <w:sz w:val="20"/>
                <w:szCs w:val="20"/>
              </w:rPr>
            </w:pPr>
            <w:r>
              <w:rPr>
                <w:rFonts w:ascii="Times New Roman" w:hAnsi="Times New Roman"/>
                <w:sz w:val="20"/>
                <w:szCs w:val="20"/>
              </w:rPr>
              <w:t>To adapt the distribution of resources within of the regulatory body in order to fulfil its functions in under exceptional circumstances.</w:t>
            </w:r>
          </w:p>
          <w:p w14:paraId="0309FA9E" w14:textId="77777777" w:rsidR="00787F73" w:rsidRDefault="00787F73" w:rsidP="00343B76">
            <w:pPr>
              <w:rPr>
                <w:rFonts w:ascii="Times New Roman" w:hAnsi="Times New Roman"/>
                <w:sz w:val="20"/>
                <w:szCs w:val="20"/>
              </w:rPr>
            </w:pPr>
          </w:p>
          <w:p w14:paraId="30E03A12" w14:textId="77777777" w:rsidR="00787F73" w:rsidRDefault="00787F73" w:rsidP="00343B76">
            <w:pPr>
              <w:rPr>
                <w:rFonts w:ascii="Times New Roman" w:hAnsi="Times New Roman"/>
                <w:sz w:val="20"/>
                <w:szCs w:val="20"/>
              </w:rPr>
            </w:pPr>
          </w:p>
          <w:p w14:paraId="252080A3" w14:textId="77777777" w:rsidR="00787F73" w:rsidRDefault="00787F73" w:rsidP="00343B76">
            <w:pPr>
              <w:rPr>
                <w:rFonts w:ascii="Times New Roman" w:hAnsi="Times New Roman"/>
                <w:sz w:val="20"/>
                <w:szCs w:val="20"/>
              </w:rPr>
            </w:pPr>
          </w:p>
          <w:p w14:paraId="6AF3AB41" w14:textId="77777777" w:rsidR="00787F73" w:rsidRPr="00911C6D" w:rsidRDefault="00787F73" w:rsidP="00343B76">
            <w:pPr>
              <w:rPr>
                <w:rFonts w:eastAsia="Times New Roman"/>
              </w:rPr>
            </w:pPr>
            <w:r>
              <w:rPr>
                <w:rFonts w:eastAsia="Times New Roman"/>
              </w:rPr>
              <w:t xml:space="preserve">To adapt temporary organizational structure and composition of the regulatory body </w:t>
            </w:r>
            <w:r w:rsidRPr="00911C6D">
              <w:rPr>
                <w:rFonts w:eastAsia="Times New Roman"/>
              </w:rPr>
              <w:t>to be able to act effectively and to address changing circumstances and demands that arise at any time during the different stages of the lifetime of authorized facilities</w:t>
            </w:r>
            <w:r>
              <w:rPr>
                <w:rFonts w:eastAsia="Times New Roman"/>
              </w:rPr>
              <w:t xml:space="preserve">. </w:t>
            </w:r>
            <w:r w:rsidRPr="00911C6D">
              <w:rPr>
                <w:rFonts w:eastAsia="Times New Roman"/>
              </w:rPr>
              <w:t xml:space="preserve"> </w:t>
            </w:r>
          </w:p>
          <w:p w14:paraId="20FDC5BD" w14:textId="77777777" w:rsidR="00787F73" w:rsidRDefault="00787F73" w:rsidP="00343B76">
            <w:pPr>
              <w:rPr>
                <w:rFonts w:ascii="Times New Roman" w:hAnsi="Times New Roman"/>
                <w:sz w:val="20"/>
                <w:szCs w:val="20"/>
              </w:rPr>
            </w:pPr>
          </w:p>
          <w:p w14:paraId="4297B781" w14:textId="77777777" w:rsidR="00787F73" w:rsidRDefault="00787F73" w:rsidP="00343B76">
            <w:pPr>
              <w:rPr>
                <w:rFonts w:ascii="Times New Roman" w:hAnsi="Times New Roman"/>
                <w:sz w:val="20"/>
                <w:szCs w:val="20"/>
              </w:rPr>
            </w:pPr>
          </w:p>
          <w:p w14:paraId="5167B384" w14:textId="77777777" w:rsidR="00787F73" w:rsidRPr="00B4543E" w:rsidRDefault="00787F73" w:rsidP="00343B76">
            <w:pPr>
              <w:rPr>
                <w:rFonts w:ascii="Times New Roman" w:hAnsi="Times New Roman"/>
                <w:sz w:val="20"/>
                <w:szCs w:val="20"/>
              </w:rPr>
            </w:pPr>
          </w:p>
        </w:tc>
        <w:tc>
          <w:tcPr>
            <w:tcW w:w="552" w:type="pct"/>
            <w:shd w:val="clear" w:color="auto" w:fill="auto"/>
          </w:tcPr>
          <w:p w14:paraId="125EBF20"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3.13</w:t>
            </w:r>
          </w:p>
          <w:p w14:paraId="57D6DEE1"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4.55</w:t>
            </w:r>
          </w:p>
          <w:p w14:paraId="693136AD" w14:textId="77777777" w:rsidR="00787F73" w:rsidRPr="00330936"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4.60</w:t>
            </w:r>
          </w:p>
        </w:tc>
        <w:tc>
          <w:tcPr>
            <w:tcW w:w="780" w:type="pct"/>
          </w:tcPr>
          <w:p w14:paraId="200B7BFE" w14:textId="6EB5AAC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73A07D63" w14:textId="77777777" w:rsidR="00787F73" w:rsidRDefault="00787F73" w:rsidP="00343B76">
            <w:r w:rsidRPr="00911C6D">
              <w:t>PROVISION OF RESOURCES 3.13. Senior management is required to ensure that the resources essential to the fulfilment of the regulatory body’s functions and to the achievement of the regulatory body’s objectives are identified and made available [10].</w:t>
            </w:r>
          </w:p>
          <w:p w14:paraId="6EF72F0E" w14:textId="77777777" w:rsidR="00787F73" w:rsidRPr="00911C6D" w:rsidRDefault="00787F73" w:rsidP="00343B76">
            <w:pPr>
              <w:rPr>
                <w:i/>
                <w:iCs/>
              </w:rPr>
            </w:pPr>
            <w:r w:rsidRPr="00911C6D">
              <w:rPr>
                <w:i/>
                <w:iCs/>
                <w:u w:val="single"/>
              </w:rPr>
              <w:t xml:space="preserve">Possible modification to introduce: </w:t>
            </w:r>
            <w:r w:rsidRPr="00911C6D">
              <w:rPr>
                <w:i/>
                <w:iCs/>
              </w:rPr>
              <w:t>Under exceptional circumstances such as natural disasters, epidemics or emergencies among others, the Regulatory Body should adapt the distribution of its resources in order to fulfil its functions as well as possible, according to the especial situation</w:t>
            </w:r>
            <w:r w:rsidRPr="0024798E">
              <w:rPr>
                <w:i/>
                <w:iCs/>
              </w:rPr>
              <w:t>; Regulatory Body should provide</w:t>
            </w:r>
            <w:r>
              <w:rPr>
                <w:i/>
                <w:iCs/>
              </w:rPr>
              <w:t xml:space="preserve"> r</w:t>
            </w:r>
            <w:r w:rsidRPr="0024798E">
              <w:rPr>
                <w:i/>
                <w:iCs/>
              </w:rPr>
              <w:t>esources to implement remote techniques and equipment, transport for inspectors, biological and chemical protective equipment for inspectors.</w:t>
            </w:r>
          </w:p>
          <w:p w14:paraId="1BD5221A" w14:textId="77777777" w:rsidR="00787F73" w:rsidRDefault="00787F73" w:rsidP="00343B76">
            <w:pPr>
              <w:rPr>
                <w:rFonts w:eastAsia="Times New Roman"/>
              </w:rPr>
            </w:pPr>
          </w:p>
          <w:p w14:paraId="5A89F637" w14:textId="77777777" w:rsidR="00787F73" w:rsidRPr="00911C6D" w:rsidRDefault="00787F73" w:rsidP="00343B76">
            <w:pPr>
              <w:rPr>
                <w:rFonts w:eastAsia="Times New Roman"/>
              </w:rPr>
            </w:pPr>
            <w:r w:rsidRPr="00911C6D">
              <w:rPr>
                <w:rFonts w:eastAsia="Times New Roman"/>
              </w:rPr>
              <w:t>ORGANIZATION</w:t>
            </w:r>
          </w:p>
          <w:p w14:paraId="79B793B6" w14:textId="77777777" w:rsidR="00787F73" w:rsidRPr="00911C6D" w:rsidRDefault="00787F73" w:rsidP="00343B76">
            <w:pPr>
              <w:rPr>
                <w:rFonts w:eastAsia="Times New Roman"/>
              </w:rPr>
            </w:pPr>
            <w:r w:rsidRPr="00911C6D">
              <w:rPr>
                <w:rFonts w:eastAsia="Times New Roman"/>
              </w:rPr>
              <w:t>4.55.</w:t>
            </w:r>
          </w:p>
          <w:p w14:paraId="12AAB75D" w14:textId="77777777" w:rsidR="00787F73" w:rsidRPr="00911C6D" w:rsidRDefault="00787F73" w:rsidP="00343B76">
            <w:pPr>
              <w:rPr>
                <w:i/>
                <w:iCs/>
              </w:rPr>
            </w:pPr>
            <w:r w:rsidRPr="00911C6D">
              <w:rPr>
                <w:rFonts w:eastAsia="Times New Roman"/>
              </w:rPr>
              <w:t>In order for the regulatory body to discharge its responsibilities and perform its functions effectively, it may be appropriate to establish an organizational structure that is flexible and adaptable to different circumstances and demands.</w:t>
            </w:r>
            <w:r w:rsidRPr="00911C6D">
              <w:rPr>
                <w:i/>
                <w:iCs/>
                <w:u w:val="single"/>
              </w:rPr>
              <w:t>Possible modification to introduce</w:t>
            </w:r>
            <w:r w:rsidRPr="00911C6D">
              <w:rPr>
                <w:i/>
                <w:iCs/>
              </w:rPr>
              <w:t>: …, under both normal and exceptional conditions.</w:t>
            </w:r>
          </w:p>
          <w:p w14:paraId="3A492335" w14:textId="77777777" w:rsidR="00787F73" w:rsidRPr="00911C6D" w:rsidRDefault="00787F73" w:rsidP="00343B76">
            <w:pPr>
              <w:rPr>
                <w:i/>
                <w:iCs/>
              </w:rPr>
            </w:pPr>
          </w:p>
          <w:p w14:paraId="22D8797A" w14:textId="77777777" w:rsidR="00787F73" w:rsidRPr="00911C6D" w:rsidRDefault="00787F73" w:rsidP="00343B76">
            <w:pPr>
              <w:rPr>
                <w:rFonts w:eastAsia="Times New Roman"/>
              </w:rPr>
            </w:pPr>
            <w:r w:rsidRPr="00911C6D">
              <w:rPr>
                <w:rFonts w:eastAsia="Times New Roman"/>
              </w:rPr>
              <w:t>4.60 In order to be able to act effectively and to address changing circumstances and demands that arise at any time during the different stages of the lifetime of authorized facilities, the structure and composition of the regulatory body’s organization should be flexible</w:t>
            </w:r>
            <w:r w:rsidRPr="00911C6D">
              <w:rPr>
                <w:i/>
                <w:iCs/>
                <w:u w:val="single"/>
              </w:rPr>
              <w:t>Possible modification to introduce</w:t>
            </w:r>
            <w:r w:rsidRPr="00911C6D">
              <w:rPr>
                <w:i/>
                <w:iCs/>
              </w:rPr>
              <w:t>: …, and could be temporary adapted to epidemic periods or other exceptional circumstances.</w:t>
            </w:r>
          </w:p>
        </w:tc>
        <w:tc>
          <w:tcPr>
            <w:tcW w:w="559" w:type="pct"/>
          </w:tcPr>
          <w:p w14:paraId="65B91343"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6939CC31" w14:textId="77777777" w:rsidTr="00343B76">
        <w:trPr>
          <w:gridAfter w:val="1"/>
          <w:wAfter w:w="3" w:type="pct"/>
          <w:cantSplit/>
          <w:trHeight w:val="2116"/>
          <w:tblHeader/>
        </w:trPr>
        <w:tc>
          <w:tcPr>
            <w:tcW w:w="155" w:type="pct"/>
            <w:shd w:val="clear" w:color="auto" w:fill="auto"/>
          </w:tcPr>
          <w:p w14:paraId="088A7EC1"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442D6CDB" w14:textId="77777777" w:rsidR="00787F73" w:rsidRPr="00911C6D" w:rsidRDefault="00787F73" w:rsidP="00343B76">
            <w:pPr>
              <w:rPr>
                <w:rFonts w:eastAsia="Times New Roman"/>
              </w:rPr>
            </w:pPr>
            <w:r w:rsidRPr="00911C6D">
              <w:rPr>
                <w:rFonts w:eastAsia="Times New Roman"/>
              </w:rPr>
              <w:t xml:space="preserve">Management System. New threats  </w:t>
            </w:r>
          </w:p>
        </w:tc>
        <w:tc>
          <w:tcPr>
            <w:tcW w:w="941" w:type="pct"/>
            <w:shd w:val="clear" w:color="auto" w:fill="auto"/>
          </w:tcPr>
          <w:p w14:paraId="1DB5F6FC" w14:textId="77777777" w:rsidR="00787F73" w:rsidRPr="00934F73" w:rsidRDefault="00787F73" w:rsidP="00343B76">
            <w:r w:rsidRPr="00E41BEC">
              <w:t>To include in management system, the risk analysis of the regulatory activities during adverse situations such as decrease in budget or staff, epidemic periods or possible natural disasters among others.</w:t>
            </w:r>
          </w:p>
          <w:p w14:paraId="68D0EAD3" w14:textId="77777777" w:rsidR="00787F73" w:rsidRPr="00621059" w:rsidRDefault="00787F73" w:rsidP="00343B76">
            <w:pPr>
              <w:rPr>
                <w:rFonts w:ascii="Times New Roman" w:hAnsi="Times New Roman"/>
                <w:sz w:val="20"/>
                <w:szCs w:val="20"/>
              </w:rPr>
            </w:pPr>
            <w:r>
              <w:rPr>
                <w:rFonts w:ascii="Times New Roman" w:hAnsi="Times New Roman"/>
              </w:rPr>
              <w:t>To ensure accessibility of documentation and records of the regulatory body of the managements system for teleworking.</w:t>
            </w:r>
          </w:p>
        </w:tc>
        <w:tc>
          <w:tcPr>
            <w:tcW w:w="552" w:type="pct"/>
            <w:shd w:val="clear" w:color="auto" w:fill="auto"/>
          </w:tcPr>
          <w:p w14:paraId="31CD9338"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5.26</w:t>
            </w:r>
          </w:p>
          <w:p w14:paraId="36959AC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5.69</w:t>
            </w:r>
          </w:p>
          <w:p w14:paraId="245F3FB9"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4.67</w:t>
            </w:r>
          </w:p>
          <w:p w14:paraId="751C72F9"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4.68</w:t>
            </w:r>
          </w:p>
        </w:tc>
        <w:tc>
          <w:tcPr>
            <w:tcW w:w="780" w:type="pct"/>
          </w:tcPr>
          <w:p w14:paraId="5F73A155" w14:textId="4A64C6E4"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720122DA" w14:textId="77777777" w:rsidR="00787F73" w:rsidRPr="00911C6D" w:rsidRDefault="00787F73" w:rsidP="00343B76">
            <w:pPr>
              <w:rPr>
                <w:lang w:val="en-US"/>
              </w:rPr>
            </w:pPr>
            <w:r w:rsidRPr="00911C6D">
              <w:rPr>
                <w:lang w:val="en-US"/>
              </w:rPr>
              <w:t>5.26.</w:t>
            </w:r>
          </w:p>
          <w:p w14:paraId="30A2F165" w14:textId="77777777" w:rsidR="00787F73" w:rsidRPr="00911C6D" w:rsidRDefault="00787F73" w:rsidP="00343B76">
            <w:pPr>
              <w:rPr>
                <w:i/>
                <w:iCs/>
              </w:rPr>
            </w:pPr>
            <w:r w:rsidRPr="00911C6D">
              <w:rPr>
                <w:lang w:val="en-US"/>
              </w:rPr>
              <w:t>A graded approach is required to be applied throughout the integrated management system so that appropriate resources, time and attention are devoted to those processes, activities and decisions that have significant impact on regulatory effectiveness and efficiency [10]. This should take into account the nature and complexity of the processes, the impact of the performance (or non-performance) of regulatory activities, and the safety related risks and other risks that may arise (e.g. business risks, cost risks, environmental risks, legal risks, political risks, and risks associated with public perception and credibility of the regulatory body). The nature of the regulatory approach (e.g. prescriptive or performance-based) should also be considered in developing the core processes.</w:t>
            </w:r>
            <w:r w:rsidRPr="00911C6D">
              <w:rPr>
                <w:i/>
                <w:iCs/>
                <w:u w:val="single"/>
              </w:rPr>
              <w:t>Possible modification to introduce</w:t>
            </w:r>
            <w:r w:rsidRPr="00911C6D">
              <w:rPr>
                <w:i/>
                <w:iCs/>
              </w:rPr>
              <w:t xml:space="preserve">: In addition, the management system shall include a risk analysis of the regulatory activities (threats must be considered) during adverse </w:t>
            </w:r>
            <w:r w:rsidRPr="00911C6D">
              <w:rPr>
                <w:i/>
                <w:iCs/>
              </w:rPr>
              <w:lastRenderedPageBreak/>
              <w:t>situations such as decrease in budget or staff, epidemic periods or possible natural disasters among others.</w:t>
            </w:r>
          </w:p>
          <w:p w14:paraId="76136E41" w14:textId="77777777" w:rsidR="00787F73" w:rsidRPr="00911C6D" w:rsidRDefault="00787F73" w:rsidP="00343B76">
            <w:pPr>
              <w:rPr>
                <w:rFonts w:eastAsia="Times New Roman"/>
              </w:rPr>
            </w:pPr>
          </w:p>
          <w:p w14:paraId="6279A727" w14:textId="77777777" w:rsidR="00787F73" w:rsidRPr="00911C6D" w:rsidRDefault="00787F73" w:rsidP="00343B76">
            <w:pPr>
              <w:rPr>
                <w:rFonts w:eastAsia="Times New Roman"/>
              </w:rPr>
            </w:pPr>
            <w:r w:rsidRPr="00911C6D">
              <w:rPr>
                <w:rFonts w:eastAsia="Times New Roman"/>
              </w:rPr>
              <w:t>5.69.</w:t>
            </w:r>
          </w:p>
          <w:p w14:paraId="700E609A" w14:textId="77777777" w:rsidR="00787F73" w:rsidRPr="00911C6D" w:rsidRDefault="00787F73" w:rsidP="00343B76">
            <w:pPr>
              <w:rPr>
                <w:i/>
                <w:iCs/>
              </w:rPr>
            </w:pPr>
            <w:r w:rsidRPr="00911C6D">
              <w:rPr>
                <w:rFonts w:eastAsia="Times New Roman"/>
              </w:rPr>
              <w:t>The documents and records within the document management system should be accessible to all staff authorized for their use, in accordance with national requirements concerning document classification (security and confidentiality). As part of a policy of openness and transparency, regulatory documents should, in accordance with the requirements on security, confidentiality and protection of sensitive information, be made available to interested parties.</w:t>
            </w:r>
            <w:r w:rsidRPr="00911C6D">
              <w:rPr>
                <w:i/>
                <w:iCs/>
                <w:u w:val="single"/>
              </w:rPr>
              <w:t>Possible modification to introduce</w:t>
            </w:r>
            <w:r w:rsidRPr="00911C6D">
              <w:rPr>
                <w:i/>
                <w:iCs/>
              </w:rPr>
              <w:t>: Under exceptional circumstances such as epidemics or natural disasters among others, the documents and records of the management system shall be available for teleworking.</w:t>
            </w:r>
          </w:p>
          <w:p w14:paraId="729CE130" w14:textId="77777777" w:rsidR="00787F73" w:rsidRPr="00911C6D" w:rsidRDefault="00787F73" w:rsidP="00343B76">
            <w:pPr>
              <w:rPr>
                <w:i/>
                <w:iCs/>
              </w:rPr>
            </w:pPr>
          </w:p>
          <w:p w14:paraId="0777E85A" w14:textId="77777777" w:rsidR="00787F73" w:rsidRDefault="00787F73" w:rsidP="00343B76">
            <w:pPr>
              <w:rPr>
                <w:rFonts w:eastAsia="Times New Roman"/>
              </w:rPr>
            </w:pPr>
            <w:r w:rsidRPr="00911C6D">
              <w:rPr>
                <w:rFonts w:eastAsia="Times New Roman"/>
              </w:rPr>
              <w:t>4.67. Senior management is responsible for the proper functioning and, as necessary, adaptation of an appropriately structured and staffed regulatory body with sufficient competence to fulfil the regulatory functions, as well as for establishing, applying, sustaining and continuously improving an effective integrated management system [10].</w:t>
            </w:r>
          </w:p>
          <w:p w14:paraId="1E196631" w14:textId="77777777" w:rsidR="00787F73" w:rsidRPr="00911C6D" w:rsidRDefault="00787F73" w:rsidP="00343B76">
            <w:pPr>
              <w:rPr>
                <w:rFonts w:eastAsia="Times New Roman"/>
              </w:rPr>
            </w:pPr>
            <w:r w:rsidRPr="00911C6D">
              <w:rPr>
                <w:i/>
                <w:iCs/>
                <w:u w:val="single"/>
              </w:rPr>
              <w:t>Possible modification to introduce</w:t>
            </w:r>
            <w:r w:rsidRPr="00911C6D">
              <w:rPr>
                <w:i/>
                <w:iCs/>
              </w:rPr>
              <w:t>: Under exceptional circumstances, Senior management could temporarily adapt the regulatory process and the organizational structure to face the period in the best possible manner.</w:t>
            </w:r>
          </w:p>
          <w:p w14:paraId="4F7220B2" w14:textId="77777777" w:rsidR="00787F73" w:rsidRPr="00911C6D" w:rsidRDefault="00787F73" w:rsidP="00343B76">
            <w:pPr>
              <w:rPr>
                <w:rFonts w:eastAsia="Times New Roman"/>
              </w:rPr>
            </w:pPr>
          </w:p>
          <w:p w14:paraId="685D1DA9" w14:textId="77777777" w:rsidR="00787F73" w:rsidRDefault="00787F73" w:rsidP="00343B76">
            <w:pPr>
              <w:rPr>
                <w:i/>
                <w:iCs/>
                <w:u w:val="single"/>
              </w:rPr>
            </w:pPr>
            <w:r w:rsidRPr="00911C6D">
              <w:rPr>
                <w:rFonts w:eastAsia="Times New Roman"/>
              </w:rPr>
              <w:t>4.68. Senior management should ensure that: Managers develop and implement plans for their areas of responsibility</w:t>
            </w:r>
          </w:p>
          <w:p w14:paraId="5747C3CB" w14:textId="77777777" w:rsidR="00787F73" w:rsidRPr="00911C6D" w:rsidRDefault="00787F73" w:rsidP="00343B76">
            <w:pPr>
              <w:rPr>
                <w:rFonts w:eastAsia="Times New Roman"/>
              </w:rPr>
            </w:pPr>
            <w:r w:rsidRPr="00911C6D">
              <w:rPr>
                <w:i/>
                <w:iCs/>
                <w:u w:val="single"/>
              </w:rPr>
              <w:t>Possible modification to introduce</w:t>
            </w:r>
            <w:r w:rsidRPr="00911C6D">
              <w:rPr>
                <w:i/>
                <w:iCs/>
              </w:rPr>
              <w:t>: …, under both normal and exceptional circumstances.</w:t>
            </w:r>
          </w:p>
        </w:tc>
        <w:tc>
          <w:tcPr>
            <w:tcW w:w="559" w:type="pct"/>
          </w:tcPr>
          <w:p w14:paraId="772F360F"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1734F206" w14:textId="77777777" w:rsidTr="00343B76">
        <w:trPr>
          <w:gridAfter w:val="1"/>
          <w:wAfter w:w="3" w:type="pct"/>
          <w:cantSplit/>
          <w:trHeight w:val="68"/>
          <w:tblHeader/>
        </w:trPr>
        <w:tc>
          <w:tcPr>
            <w:tcW w:w="155" w:type="pct"/>
            <w:shd w:val="clear" w:color="auto" w:fill="auto"/>
          </w:tcPr>
          <w:p w14:paraId="695B5F9F"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71703F36" w14:textId="77777777" w:rsidR="00787F73" w:rsidRPr="00911C6D" w:rsidRDefault="00787F73" w:rsidP="00343B76">
            <w:pPr>
              <w:spacing w:after="120"/>
              <w:contextualSpacing/>
              <w:jc w:val="both"/>
              <w:rPr>
                <w:rFonts w:ascii="Times New Roman" w:eastAsia="Times New Roman" w:hAnsi="Times New Roman"/>
              </w:rPr>
            </w:pPr>
            <w:r w:rsidRPr="00911C6D">
              <w:rPr>
                <w:rFonts w:eastAsia="Times New Roman"/>
              </w:rPr>
              <w:t xml:space="preserve">Chain Supply to the RB </w:t>
            </w:r>
          </w:p>
          <w:p w14:paraId="7A35DC65" w14:textId="77777777" w:rsidR="00787F73" w:rsidRPr="00911C6D" w:rsidRDefault="00787F73" w:rsidP="00343B76">
            <w:pPr>
              <w:rPr>
                <w:rFonts w:eastAsia="Times New Roman"/>
              </w:rPr>
            </w:pPr>
          </w:p>
        </w:tc>
        <w:tc>
          <w:tcPr>
            <w:tcW w:w="941" w:type="pct"/>
            <w:shd w:val="clear" w:color="auto" w:fill="auto"/>
          </w:tcPr>
          <w:p w14:paraId="7F55108A" w14:textId="77777777" w:rsidR="00787F73" w:rsidRPr="00B4543E" w:rsidRDefault="00787F73" w:rsidP="00343B76">
            <w:pPr>
              <w:rPr>
                <w:rFonts w:ascii="Times New Roman" w:hAnsi="Times New Roman"/>
                <w:sz w:val="20"/>
                <w:szCs w:val="20"/>
              </w:rPr>
            </w:pPr>
            <w:r>
              <w:rPr>
                <w:rFonts w:ascii="Times New Roman" w:hAnsi="Times New Roman"/>
                <w:sz w:val="20"/>
                <w:szCs w:val="20"/>
              </w:rPr>
              <w:t>To maintain or, where appropriate, set up advisory services to support regulatory functions during exceptional circumstances</w:t>
            </w:r>
          </w:p>
        </w:tc>
        <w:tc>
          <w:tcPr>
            <w:tcW w:w="552" w:type="pct"/>
            <w:shd w:val="clear" w:color="auto" w:fill="auto"/>
          </w:tcPr>
          <w:p w14:paraId="7D687617"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4.25</w:t>
            </w:r>
          </w:p>
          <w:p w14:paraId="2B874937" w14:textId="77777777" w:rsidR="00787F73" w:rsidRDefault="00787F73" w:rsidP="00343B76">
            <w:pPr>
              <w:spacing w:after="120" w:line="240" w:lineRule="auto"/>
              <w:rPr>
                <w:rFonts w:ascii="Times New Roman" w:hAnsi="Times New Roman"/>
                <w:color w:val="000000"/>
                <w:sz w:val="20"/>
                <w:szCs w:val="20"/>
              </w:rPr>
            </w:pPr>
          </w:p>
        </w:tc>
        <w:tc>
          <w:tcPr>
            <w:tcW w:w="780" w:type="pct"/>
          </w:tcPr>
          <w:p w14:paraId="00109C60" w14:textId="172F00C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184BB6BD" w14:textId="77777777" w:rsidR="00787F73" w:rsidRPr="00911C6D" w:rsidRDefault="00787F73" w:rsidP="00343B76">
            <w:pPr>
              <w:rPr>
                <w:rFonts w:eastAsia="Times New Roman"/>
              </w:rPr>
            </w:pPr>
            <w:r w:rsidRPr="00911C6D">
              <w:rPr>
                <w:rFonts w:eastAsia="Times New Roman"/>
              </w:rPr>
              <w:t>SUPPORTING FUNCTIONS</w:t>
            </w:r>
          </w:p>
          <w:p w14:paraId="2BAE3C6A" w14:textId="77777777" w:rsidR="00787F73" w:rsidRPr="00911C6D" w:rsidRDefault="00787F73" w:rsidP="00343B76">
            <w:pPr>
              <w:rPr>
                <w:rFonts w:eastAsia="Times New Roman"/>
              </w:rPr>
            </w:pPr>
            <w:r w:rsidRPr="00911C6D">
              <w:rPr>
                <w:rFonts w:eastAsia="Times New Roman"/>
              </w:rPr>
              <w:t>4.25.</w:t>
            </w:r>
          </w:p>
          <w:p w14:paraId="56508824" w14:textId="77777777" w:rsidR="00787F73" w:rsidRPr="00911C6D" w:rsidRDefault="00787F73" w:rsidP="00343B76">
            <w:pPr>
              <w:rPr>
                <w:rFonts w:eastAsia="Times New Roman"/>
              </w:rPr>
            </w:pPr>
            <w:r w:rsidRPr="00911C6D">
              <w:rPr>
                <w:rFonts w:eastAsia="Times New Roman"/>
              </w:rPr>
              <w:t>There are two categories of supporting functions that enable the regulatory body to implement its core functions effectively:</w:t>
            </w:r>
          </w:p>
          <w:p w14:paraId="6A83A857" w14:textId="77777777" w:rsidR="00787F73" w:rsidRPr="00911C6D" w:rsidRDefault="00787F73" w:rsidP="00343B76">
            <w:pPr>
              <w:rPr>
                <w:rFonts w:eastAsia="Times New Roman"/>
              </w:rPr>
            </w:pPr>
            <w:r w:rsidRPr="00911C6D">
              <w:rPr>
                <w:rFonts w:eastAsia="Times New Roman"/>
              </w:rPr>
              <w:t>——</w:t>
            </w:r>
          </w:p>
          <w:p w14:paraId="57DDF496" w14:textId="77777777" w:rsidR="00787F73" w:rsidRPr="00911C6D" w:rsidRDefault="00787F73" w:rsidP="00343B76">
            <w:pPr>
              <w:rPr>
                <w:rFonts w:eastAsia="Times New Roman"/>
              </w:rPr>
            </w:pPr>
            <w:r w:rsidRPr="00911C6D">
              <w:rPr>
                <w:rFonts w:eastAsia="Times New Roman"/>
              </w:rPr>
              <w:t>Administrative functions supporting the routine operations of the regulatory body (e.g. finance, management of documents and records, purchasing and control of equipment);</w:t>
            </w:r>
          </w:p>
          <w:p w14:paraId="78FCF64E" w14:textId="77777777" w:rsidR="00787F73" w:rsidRPr="00911C6D" w:rsidRDefault="00787F73" w:rsidP="00343B76">
            <w:pPr>
              <w:rPr>
                <w:rFonts w:eastAsia="Times New Roman"/>
              </w:rPr>
            </w:pPr>
            <w:r w:rsidRPr="00911C6D">
              <w:rPr>
                <w:rFonts w:eastAsia="Times New Roman"/>
              </w:rPr>
              <w:lastRenderedPageBreak/>
              <w:t>——</w:t>
            </w:r>
          </w:p>
          <w:p w14:paraId="1B820A0C" w14:textId="77777777" w:rsidR="00787F73" w:rsidRDefault="00787F73" w:rsidP="00343B76">
            <w:pPr>
              <w:rPr>
                <w:i/>
                <w:iCs/>
                <w:u w:val="single"/>
              </w:rPr>
            </w:pPr>
            <w:r w:rsidRPr="00911C6D">
              <w:rPr>
                <w:rFonts w:eastAsia="Times New Roman"/>
              </w:rPr>
              <w:t>Technical functions directly relating to the effective implementation and fulfilment of the core regulatory functions (e.g. legal support, research and development, the functions of advisory committees, external expert support, liaison with other governmental organizations, international cooperation and assistance).</w:t>
            </w:r>
          </w:p>
          <w:p w14:paraId="66C81DA3" w14:textId="77777777" w:rsidR="00787F73" w:rsidRPr="00911C6D" w:rsidRDefault="00787F73" w:rsidP="00343B76">
            <w:pPr>
              <w:rPr>
                <w:rFonts w:eastAsia="Times New Roman"/>
              </w:rPr>
            </w:pPr>
            <w:r w:rsidRPr="00911C6D">
              <w:rPr>
                <w:i/>
                <w:iCs/>
                <w:u w:val="single"/>
              </w:rPr>
              <w:t>Possible modification to introduce</w:t>
            </w:r>
            <w:r w:rsidRPr="00911C6D">
              <w:rPr>
                <w:i/>
                <w:iCs/>
              </w:rPr>
              <w:t>: During exceptional circumstances such as natural disasters, epidemics or emergencies among others, the advisory services could be relevant, and the Regulatory Body should adopt the necessary measures to maintain these services or establish the necessary new ones.</w:t>
            </w:r>
          </w:p>
        </w:tc>
        <w:tc>
          <w:tcPr>
            <w:tcW w:w="559" w:type="pct"/>
          </w:tcPr>
          <w:p w14:paraId="2625E7A8"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217F76E5" w14:textId="77777777" w:rsidTr="00343B76">
        <w:trPr>
          <w:gridAfter w:val="1"/>
          <w:wAfter w:w="3" w:type="pct"/>
          <w:cantSplit/>
          <w:trHeight w:val="3708"/>
          <w:tblHeader/>
        </w:trPr>
        <w:tc>
          <w:tcPr>
            <w:tcW w:w="155" w:type="pct"/>
            <w:shd w:val="clear" w:color="auto" w:fill="auto"/>
          </w:tcPr>
          <w:p w14:paraId="6535896C"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51E5EBBF" w14:textId="77777777" w:rsidR="00787F73" w:rsidRPr="00911C6D" w:rsidRDefault="00787F73" w:rsidP="00343B76">
            <w:pPr>
              <w:spacing w:after="120"/>
              <w:contextualSpacing/>
              <w:jc w:val="both"/>
              <w:rPr>
                <w:rFonts w:eastAsia="Times New Roman"/>
              </w:rPr>
            </w:pPr>
            <w:r w:rsidRPr="00911C6D">
              <w:rPr>
                <w:rFonts w:eastAsia="Times New Roman"/>
              </w:rPr>
              <w:t>Business continuity:</w:t>
            </w:r>
          </w:p>
          <w:p w14:paraId="7C91CD5C" w14:textId="77777777" w:rsidR="00787F73" w:rsidRPr="00911C6D" w:rsidRDefault="00787F73" w:rsidP="00343B76">
            <w:pPr>
              <w:spacing w:after="120"/>
              <w:contextualSpacing/>
              <w:jc w:val="both"/>
              <w:rPr>
                <w:rFonts w:eastAsia="Times New Roman"/>
              </w:rPr>
            </w:pPr>
            <w:r w:rsidRPr="00911C6D">
              <w:rPr>
                <w:rFonts w:eastAsia="Times New Roman"/>
              </w:rPr>
              <w:t xml:space="preserve">Determination of essential and non-essential activities (such as outages, maintenance and testing and other routine activities). </w:t>
            </w:r>
          </w:p>
        </w:tc>
        <w:tc>
          <w:tcPr>
            <w:tcW w:w="941" w:type="pct"/>
            <w:shd w:val="clear" w:color="auto" w:fill="auto"/>
          </w:tcPr>
          <w:p w14:paraId="00802D80" w14:textId="77777777" w:rsidR="00787F73" w:rsidRDefault="00787F73" w:rsidP="00343B76">
            <w:pPr>
              <w:rPr>
                <w:rFonts w:ascii="Times New Roman" w:hAnsi="Times New Roman"/>
                <w:sz w:val="20"/>
                <w:szCs w:val="20"/>
              </w:rPr>
            </w:pPr>
            <w:r>
              <w:rPr>
                <w:rFonts w:ascii="Times New Roman" w:hAnsi="Times New Roman"/>
                <w:sz w:val="20"/>
                <w:szCs w:val="20"/>
              </w:rPr>
              <w:t>To design core, support and management processes as represented in the management system in consideration of exceptional circumstances.</w:t>
            </w:r>
          </w:p>
          <w:p w14:paraId="505E2A57" w14:textId="77777777" w:rsidR="00787F73" w:rsidRDefault="00787F73" w:rsidP="00343B76">
            <w:pPr>
              <w:rPr>
                <w:rFonts w:ascii="Times New Roman" w:hAnsi="Times New Roman"/>
                <w:sz w:val="20"/>
                <w:szCs w:val="20"/>
              </w:rPr>
            </w:pPr>
          </w:p>
          <w:p w14:paraId="478B3734" w14:textId="77777777" w:rsidR="00787F73" w:rsidRDefault="00787F73" w:rsidP="00343B76">
            <w:pPr>
              <w:rPr>
                <w:rFonts w:ascii="Times New Roman" w:hAnsi="Times New Roman"/>
                <w:sz w:val="20"/>
                <w:szCs w:val="20"/>
              </w:rPr>
            </w:pPr>
          </w:p>
          <w:p w14:paraId="42D1A4E6" w14:textId="77777777" w:rsidR="00787F73" w:rsidRDefault="00787F73" w:rsidP="00343B76">
            <w:pPr>
              <w:rPr>
                <w:rFonts w:ascii="Times New Roman" w:hAnsi="Times New Roman"/>
                <w:sz w:val="20"/>
                <w:szCs w:val="20"/>
              </w:rPr>
            </w:pPr>
          </w:p>
          <w:p w14:paraId="7FAFF1AE" w14:textId="77777777" w:rsidR="00787F73" w:rsidRPr="00B4543E" w:rsidRDefault="00787F73" w:rsidP="00343B76">
            <w:pPr>
              <w:rPr>
                <w:rFonts w:ascii="Times New Roman" w:hAnsi="Times New Roman"/>
                <w:sz w:val="20"/>
                <w:szCs w:val="20"/>
              </w:rPr>
            </w:pPr>
          </w:p>
        </w:tc>
        <w:tc>
          <w:tcPr>
            <w:tcW w:w="552" w:type="pct"/>
            <w:shd w:val="clear" w:color="auto" w:fill="auto"/>
          </w:tcPr>
          <w:p w14:paraId="1BD79028"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4.4</w:t>
            </w:r>
          </w:p>
        </w:tc>
        <w:tc>
          <w:tcPr>
            <w:tcW w:w="780" w:type="pct"/>
          </w:tcPr>
          <w:p w14:paraId="37C21065" w14:textId="013CC37C"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2AFBBF92" w14:textId="77777777" w:rsidR="00787F73" w:rsidRPr="00911C6D" w:rsidRDefault="00787F73" w:rsidP="00343B76">
            <w:pPr>
              <w:rPr>
                <w:rFonts w:eastAsia="Times New Roman"/>
              </w:rPr>
            </w:pPr>
            <w:r w:rsidRPr="00911C6D">
              <w:rPr>
                <w:rFonts w:eastAsia="Times New Roman"/>
              </w:rPr>
              <w:t>4.4.</w:t>
            </w:r>
          </w:p>
          <w:p w14:paraId="16F10574" w14:textId="77777777" w:rsidR="00787F73" w:rsidRDefault="00787F73" w:rsidP="00343B76">
            <w:pPr>
              <w:rPr>
                <w:i/>
                <w:iCs/>
                <w:u w:val="single"/>
              </w:rPr>
            </w:pPr>
            <w:r w:rsidRPr="00911C6D">
              <w:rPr>
                <w:rFonts w:eastAsia="Times New Roman"/>
              </w:rPr>
              <w:t>The core functions, supporting functions and management functions should be organized through associated processes and should be represented in the regulatory body’s integrated management system</w:t>
            </w:r>
            <w:r>
              <w:rPr>
                <w:i/>
                <w:iCs/>
                <w:u w:val="single"/>
              </w:rPr>
              <w:t>.</w:t>
            </w:r>
          </w:p>
          <w:p w14:paraId="376AFC92" w14:textId="77777777" w:rsidR="00787F73" w:rsidRPr="00911C6D" w:rsidRDefault="00787F73" w:rsidP="00343B76">
            <w:pPr>
              <w:rPr>
                <w:rFonts w:eastAsia="Times New Roman"/>
              </w:rPr>
            </w:pPr>
            <w:r w:rsidRPr="00911C6D">
              <w:rPr>
                <w:i/>
                <w:iCs/>
                <w:u w:val="single"/>
              </w:rPr>
              <w:t>Possible modification to introduce</w:t>
            </w:r>
            <w:r w:rsidRPr="00911C6D">
              <w:rPr>
                <w:i/>
                <w:iCs/>
              </w:rPr>
              <w:t>: …., considering both normal and exceptional circumstances.</w:t>
            </w:r>
          </w:p>
        </w:tc>
        <w:tc>
          <w:tcPr>
            <w:tcW w:w="559" w:type="pct"/>
          </w:tcPr>
          <w:p w14:paraId="1E68472E"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7F49FA23" w14:textId="77777777" w:rsidTr="00343B76">
        <w:trPr>
          <w:gridAfter w:val="1"/>
          <w:wAfter w:w="3" w:type="pct"/>
          <w:cantSplit/>
          <w:trHeight w:val="1298"/>
          <w:tblHeader/>
        </w:trPr>
        <w:tc>
          <w:tcPr>
            <w:tcW w:w="155" w:type="pct"/>
            <w:shd w:val="clear" w:color="auto" w:fill="auto"/>
          </w:tcPr>
          <w:p w14:paraId="3200F819"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6A3AA6CE" w14:textId="77777777" w:rsidR="00787F73" w:rsidRPr="00911C6D" w:rsidRDefault="00787F73" w:rsidP="00343B76">
            <w:pPr>
              <w:rPr>
                <w:rFonts w:eastAsia="Times New Roman"/>
              </w:rPr>
            </w:pPr>
            <w:r w:rsidRPr="00911C6D">
              <w:rPr>
                <w:rFonts w:eastAsia="Times New Roman"/>
              </w:rPr>
              <w:t xml:space="preserve">Issuing and renewal of authorizations in exceptional </w:t>
            </w:r>
            <w:r>
              <w:rPr>
                <w:rFonts w:eastAsia="Times New Roman"/>
              </w:rPr>
              <w:t>circumstance.</w:t>
            </w:r>
          </w:p>
        </w:tc>
        <w:tc>
          <w:tcPr>
            <w:tcW w:w="941" w:type="pct"/>
            <w:shd w:val="clear" w:color="auto" w:fill="auto"/>
          </w:tcPr>
          <w:p w14:paraId="671E10DD" w14:textId="77777777" w:rsidR="00787F73" w:rsidRPr="00B4543E" w:rsidRDefault="00787F73" w:rsidP="00343B76">
            <w:pPr>
              <w:rPr>
                <w:rFonts w:ascii="Times New Roman" w:hAnsi="Times New Roman"/>
                <w:sz w:val="20"/>
                <w:szCs w:val="20"/>
              </w:rPr>
            </w:pPr>
            <w:r>
              <w:rPr>
                <w:rFonts w:ascii="Times New Roman" w:hAnsi="Times New Roman"/>
                <w:sz w:val="20"/>
                <w:szCs w:val="20"/>
              </w:rPr>
              <w:t>To provide the regulatory body with the authority to accept and to process notifications and applications for authorization of facilities and activities within the scope of regulations under also exceptional circumstances</w:t>
            </w:r>
          </w:p>
        </w:tc>
        <w:tc>
          <w:tcPr>
            <w:tcW w:w="552" w:type="pct"/>
            <w:shd w:val="clear" w:color="auto" w:fill="auto"/>
          </w:tcPr>
          <w:p w14:paraId="0779DAEF"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4.8</w:t>
            </w:r>
          </w:p>
        </w:tc>
        <w:tc>
          <w:tcPr>
            <w:tcW w:w="780" w:type="pct"/>
          </w:tcPr>
          <w:p w14:paraId="68D0C4D5" w14:textId="13241795"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2C1C208F" w14:textId="77777777" w:rsidR="00787F73" w:rsidRPr="00911C6D" w:rsidRDefault="00787F73" w:rsidP="00343B76">
            <w:pPr>
              <w:rPr>
                <w:rFonts w:eastAsia="Times New Roman"/>
              </w:rPr>
            </w:pPr>
            <w:r w:rsidRPr="00911C6D">
              <w:rPr>
                <w:rFonts w:eastAsia="Times New Roman"/>
              </w:rPr>
              <w:t>4.8.</w:t>
            </w:r>
          </w:p>
          <w:p w14:paraId="4E19C71E" w14:textId="77777777" w:rsidR="00787F73" w:rsidRDefault="00787F73" w:rsidP="00343B76">
            <w:pPr>
              <w:rPr>
                <w:rFonts w:eastAsia="Times New Roman"/>
                <w:i/>
                <w:iCs/>
                <w:u w:val="single"/>
              </w:rPr>
            </w:pPr>
            <w:r w:rsidRPr="00911C6D">
              <w:rPr>
                <w:rFonts w:eastAsia="Times New Roman"/>
              </w:rPr>
              <w:t>The regulatory body should have the authority to accept and to process notifications and applications for authorization for facilities and activities within the scope of the regulations.</w:t>
            </w:r>
          </w:p>
          <w:p w14:paraId="4DF8BA71" w14:textId="77777777" w:rsidR="00787F73" w:rsidRPr="00911C6D" w:rsidRDefault="00787F73" w:rsidP="00343B76">
            <w:pPr>
              <w:rPr>
                <w:rFonts w:eastAsia="Times New Roman"/>
                <w:i/>
                <w:iCs/>
              </w:rPr>
            </w:pPr>
            <w:r w:rsidRPr="00911C6D">
              <w:rPr>
                <w:rFonts w:eastAsia="Times New Roman"/>
                <w:i/>
                <w:iCs/>
                <w:u w:val="single"/>
              </w:rPr>
              <w:t>Possible modification to introduce</w:t>
            </w:r>
            <w:r w:rsidRPr="00911C6D">
              <w:rPr>
                <w:rFonts w:eastAsia="Times New Roman"/>
                <w:i/>
                <w:iCs/>
              </w:rPr>
              <w:t>: …, under both normal and exceptional circumstances.</w:t>
            </w:r>
          </w:p>
        </w:tc>
        <w:tc>
          <w:tcPr>
            <w:tcW w:w="559" w:type="pct"/>
          </w:tcPr>
          <w:p w14:paraId="5A155425"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6859D6E0" w14:textId="77777777" w:rsidTr="00343B76">
        <w:trPr>
          <w:gridAfter w:val="1"/>
          <w:wAfter w:w="3" w:type="pct"/>
          <w:cantSplit/>
          <w:trHeight w:val="1130"/>
          <w:tblHeader/>
        </w:trPr>
        <w:tc>
          <w:tcPr>
            <w:tcW w:w="155" w:type="pct"/>
            <w:shd w:val="clear" w:color="auto" w:fill="auto"/>
          </w:tcPr>
          <w:p w14:paraId="540E03BB"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38B1EFE1" w14:textId="77777777" w:rsidR="00787F73" w:rsidRPr="00911C6D" w:rsidRDefault="00787F73" w:rsidP="00343B76">
            <w:pPr>
              <w:rPr>
                <w:rFonts w:eastAsia="Times New Roman"/>
              </w:rPr>
            </w:pPr>
            <w:r w:rsidRPr="00911C6D">
              <w:rPr>
                <w:rFonts w:eastAsia="Times New Roman"/>
              </w:rPr>
              <w:t xml:space="preserve">Justification of massive radiological procedures in patient, Unjustified radiation exposures for suspected SARS-Cov2 and </w:t>
            </w:r>
            <w:r w:rsidRPr="00911C6D">
              <w:rPr>
                <w:rFonts w:eastAsia="Times New Roman"/>
              </w:rPr>
              <w:lastRenderedPageBreak/>
              <w:t>asymptotic patients;  use of the equipment for different practices other than  the ones being authorized (for example, portable x-ray machines are used in standard rooms).</w:t>
            </w:r>
          </w:p>
          <w:p w14:paraId="1D4C6780" w14:textId="77777777" w:rsidR="00787F73" w:rsidRPr="00911C6D" w:rsidRDefault="00787F73" w:rsidP="00343B76">
            <w:pPr>
              <w:rPr>
                <w:rFonts w:eastAsia="Times New Roman"/>
              </w:rPr>
            </w:pPr>
          </w:p>
        </w:tc>
        <w:tc>
          <w:tcPr>
            <w:tcW w:w="941" w:type="pct"/>
            <w:shd w:val="clear" w:color="auto" w:fill="auto"/>
          </w:tcPr>
          <w:p w14:paraId="172B6E66" w14:textId="77777777" w:rsidR="00787F73" w:rsidRDefault="00787F73" w:rsidP="00343B76">
            <w:pPr>
              <w:spacing w:after="120" w:line="240" w:lineRule="auto"/>
              <w:rPr>
                <w:rFonts w:asciiTheme="minorHAnsi" w:hAnsiTheme="minorHAnsi" w:cstheme="minorHAnsi"/>
              </w:rPr>
            </w:pPr>
            <w:r>
              <w:rPr>
                <w:rFonts w:asciiTheme="minorHAnsi" w:hAnsiTheme="minorHAnsi" w:cstheme="minorHAnsi"/>
              </w:rPr>
              <w:lastRenderedPageBreak/>
              <w:t>To conduct a review and assessment where exceptional circumstances modify the conditions of an authorization.</w:t>
            </w:r>
          </w:p>
          <w:p w14:paraId="7836EACF" w14:textId="77777777" w:rsidR="00787F73" w:rsidRDefault="00787F73" w:rsidP="00343B76">
            <w:pPr>
              <w:rPr>
                <w:rFonts w:ascii="Times New Roman" w:hAnsi="Times New Roman"/>
                <w:sz w:val="20"/>
                <w:szCs w:val="20"/>
              </w:rPr>
            </w:pPr>
          </w:p>
          <w:p w14:paraId="6DDB0A65" w14:textId="77777777" w:rsidR="00787F73" w:rsidRDefault="00787F73" w:rsidP="00343B76">
            <w:pPr>
              <w:rPr>
                <w:rFonts w:ascii="Times New Roman" w:hAnsi="Times New Roman"/>
                <w:sz w:val="20"/>
                <w:szCs w:val="20"/>
              </w:rPr>
            </w:pPr>
          </w:p>
          <w:p w14:paraId="072AC6FF" w14:textId="77777777" w:rsidR="00787F73" w:rsidRDefault="00787F73" w:rsidP="00343B76">
            <w:pPr>
              <w:rPr>
                <w:rFonts w:ascii="Times New Roman" w:hAnsi="Times New Roman"/>
                <w:sz w:val="20"/>
                <w:szCs w:val="20"/>
              </w:rPr>
            </w:pPr>
          </w:p>
          <w:p w14:paraId="0F20D352" w14:textId="77777777" w:rsidR="00787F73" w:rsidRDefault="00787F73" w:rsidP="00343B76">
            <w:pPr>
              <w:rPr>
                <w:rFonts w:ascii="Times New Roman" w:hAnsi="Times New Roman"/>
                <w:sz w:val="20"/>
                <w:szCs w:val="20"/>
              </w:rPr>
            </w:pPr>
          </w:p>
          <w:p w14:paraId="7957AA7B" w14:textId="77777777" w:rsidR="00787F73" w:rsidRDefault="00787F73" w:rsidP="00343B76">
            <w:pPr>
              <w:rPr>
                <w:rFonts w:ascii="Times New Roman" w:hAnsi="Times New Roman"/>
                <w:sz w:val="20"/>
                <w:szCs w:val="20"/>
              </w:rPr>
            </w:pPr>
          </w:p>
          <w:p w14:paraId="33342BA4" w14:textId="77777777" w:rsidR="00787F73" w:rsidRDefault="00787F73" w:rsidP="00343B76">
            <w:pPr>
              <w:rPr>
                <w:rFonts w:ascii="Times New Roman" w:hAnsi="Times New Roman"/>
                <w:sz w:val="20"/>
                <w:szCs w:val="20"/>
              </w:rPr>
            </w:pPr>
          </w:p>
          <w:p w14:paraId="737B0F43" w14:textId="77777777" w:rsidR="00787F73" w:rsidRDefault="00787F73" w:rsidP="00343B76">
            <w:pPr>
              <w:rPr>
                <w:rFonts w:ascii="Times New Roman" w:hAnsi="Times New Roman"/>
                <w:sz w:val="20"/>
                <w:szCs w:val="20"/>
              </w:rPr>
            </w:pPr>
          </w:p>
          <w:p w14:paraId="530571A1" w14:textId="77777777" w:rsidR="00787F73" w:rsidRDefault="00787F73" w:rsidP="00343B76">
            <w:pPr>
              <w:rPr>
                <w:rFonts w:ascii="Times New Roman" w:hAnsi="Times New Roman"/>
                <w:sz w:val="20"/>
                <w:szCs w:val="20"/>
              </w:rPr>
            </w:pPr>
          </w:p>
          <w:p w14:paraId="12E503BC" w14:textId="77777777" w:rsidR="00787F73" w:rsidRDefault="00787F73" w:rsidP="00343B76">
            <w:pPr>
              <w:rPr>
                <w:rFonts w:ascii="Times New Roman" w:hAnsi="Times New Roman"/>
                <w:sz w:val="20"/>
                <w:szCs w:val="20"/>
              </w:rPr>
            </w:pPr>
          </w:p>
          <w:p w14:paraId="76CCF964" w14:textId="77777777" w:rsidR="00787F73" w:rsidRDefault="00787F73" w:rsidP="00343B76">
            <w:pPr>
              <w:rPr>
                <w:rFonts w:ascii="Times New Roman" w:hAnsi="Times New Roman"/>
                <w:sz w:val="20"/>
                <w:szCs w:val="20"/>
              </w:rPr>
            </w:pPr>
          </w:p>
          <w:p w14:paraId="30887714" w14:textId="77777777" w:rsidR="00787F73" w:rsidRDefault="00787F73" w:rsidP="00343B76">
            <w:pPr>
              <w:rPr>
                <w:rFonts w:asciiTheme="minorHAnsi" w:hAnsiTheme="minorHAnsi" w:cstheme="minorHAnsi"/>
              </w:rPr>
            </w:pPr>
          </w:p>
          <w:p w14:paraId="7E4CF694" w14:textId="77777777" w:rsidR="00787F73" w:rsidRPr="00B4543E" w:rsidRDefault="00787F73" w:rsidP="00343B76">
            <w:pPr>
              <w:rPr>
                <w:rFonts w:ascii="Times New Roman" w:hAnsi="Times New Roman"/>
                <w:sz w:val="20"/>
                <w:szCs w:val="20"/>
              </w:rPr>
            </w:pPr>
            <w:r>
              <w:rPr>
                <w:rFonts w:asciiTheme="minorHAnsi" w:hAnsiTheme="minorHAnsi" w:cstheme="minorHAnsi"/>
              </w:rPr>
              <w:t>T</w:t>
            </w:r>
            <w:r w:rsidRPr="00C85E04">
              <w:rPr>
                <w:rFonts w:asciiTheme="minorHAnsi" w:hAnsiTheme="minorHAnsi" w:cstheme="minorHAnsi"/>
              </w:rPr>
              <w:t>to carry out reactive inspections in facilities and activities where authorization conditions could be exceeded due to the especial conditions</w:t>
            </w:r>
            <w:r>
              <w:rPr>
                <w:rFonts w:asciiTheme="minorHAnsi" w:hAnsiTheme="minorHAnsi" w:cstheme="minorHAnsi"/>
              </w:rPr>
              <w:t>.</w:t>
            </w:r>
          </w:p>
        </w:tc>
        <w:tc>
          <w:tcPr>
            <w:tcW w:w="552" w:type="pct"/>
            <w:shd w:val="clear" w:color="auto" w:fill="auto"/>
          </w:tcPr>
          <w:p w14:paraId="699C946F"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lastRenderedPageBreak/>
              <w:t>4.12</w:t>
            </w:r>
          </w:p>
          <w:p w14:paraId="36F74C27"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4.14</w:t>
            </w:r>
          </w:p>
          <w:p w14:paraId="4831483D" w14:textId="77777777" w:rsidR="00787F73" w:rsidRDefault="00787F73" w:rsidP="00343B76">
            <w:pPr>
              <w:spacing w:after="120" w:line="240" w:lineRule="auto"/>
              <w:rPr>
                <w:rFonts w:ascii="Times New Roman" w:hAnsi="Times New Roman"/>
                <w:color w:val="000000"/>
                <w:sz w:val="20"/>
                <w:szCs w:val="20"/>
              </w:rPr>
            </w:pPr>
          </w:p>
          <w:p w14:paraId="25AD1E5C" w14:textId="77777777" w:rsidR="00787F73" w:rsidRDefault="00787F73" w:rsidP="00343B76">
            <w:pPr>
              <w:spacing w:after="120" w:line="240" w:lineRule="auto"/>
              <w:rPr>
                <w:rFonts w:ascii="Times New Roman" w:hAnsi="Times New Roman"/>
                <w:color w:val="000000"/>
                <w:sz w:val="20"/>
                <w:szCs w:val="20"/>
              </w:rPr>
            </w:pPr>
          </w:p>
        </w:tc>
        <w:tc>
          <w:tcPr>
            <w:tcW w:w="780" w:type="pct"/>
          </w:tcPr>
          <w:p w14:paraId="7D726CDC" w14:textId="6AA9770F"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29C73207" w14:textId="77777777" w:rsidR="00787F73" w:rsidRPr="00911C6D" w:rsidRDefault="00787F73" w:rsidP="00343B76">
            <w:pPr>
              <w:rPr>
                <w:rFonts w:eastAsia="Times New Roman"/>
              </w:rPr>
            </w:pPr>
            <w:r w:rsidRPr="00911C6D">
              <w:rPr>
                <w:rFonts w:eastAsia="Times New Roman"/>
              </w:rPr>
              <w:t>4.12.</w:t>
            </w:r>
          </w:p>
          <w:p w14:paraId="59D704FE" w14:textId="77777777" w:rsidR="00787F73" w:rsidRDefault="00787F73" w:rsidP="00343B76">
            <w:pPr>
              <w:rPr>
                <w:rFonts w:eastAsia="Times New Roman"/>
              </w:rPr>
            </w:pPr>
            <w:r w:rsidRPr="00911C6D">
              <w:rPr>
                <w:rFonts w:eastAsia="Times New Roman"/>
              </w:rPr>
              <w:t>The review and assessment process is a critical appraisal, performed by the regulatory body, of information that is submitted by the authorized party on all aspects of safety, or that comes from inspection, information on events, feedback of operating experience at the national and international levels or other specified reports (e.g. records, comprehensive safety reviews, dose records) to demonstrate the safety of the facility or activity. Review and assessment are undertaken in order to enable the regulatory body to make a decision (or a series of decisions) on the acceptability of the facility or activity in terms of safety.</w:t>
            </w:r>
          </w:p>
          <w:p w14:paraId="28E764EF" w14:textId="77777777" w:rsidR="00787F73" w:rsidRPr="00911C6D" w:rsidRDefault="00787F73" w:rsidP="00343B76">
            <w:r w:rsidRPr="00911C6D">
              <w:rPr>
                <w:i/>
                <w:iCs/>
                <w:u w:val="single"/>
              </w:rPr>
              <w:lastRenderedPageBreak/>
              <w:t>Possible modification to introduce</w:t>
            </w:r>
            <w:r w:rsidRPr="00911C6D">
              <w:rPr>
                <w:i/>
                <w:iCs/>
              </w:rPr>
              <w:t>: Under exceptional circumstances such as natural disasters, epidemics or emergencies among others, that modify the conditions of the authorization, a review and assessment process shall be performed</w:t>
            </w:r>
          </w:p>
          <w:p w14:paraId="5017E470" w14:textId="77777777" w:rsidR="00787F73" w:rsidRPr="00911C6D" w:rsidRDefault="00787F73" w:rsidP="00343B76">
            <w:pPr>
              <w:rPr>
                <w:rFonts w:eastAsia="Times New Roman"/>
              </w:rPr>
            </w:pPr>
          </w:p>
          <w:p w14:paraId="3FA37EB2" w14:textId="77777777" w:rsidR="00787F73" w:rsidRPr="00911C6D" w:rsidRDefault="00787F73" w:rsidP="00343B76">
            <w:pPr>
              <w:rPr>
                <w:rFonts w:eastAsia="Times New Roman"/>
              </w:rPr>
            </w:pPr>
            <w:r w:rsidRPr="00911C6D">
              <w:rPr>
                <w:rFonts w:eastAsia="Times New Roman"/>
              </w:rPr>
              <w:t>4.14.</w:t>
            </w:r>
          </w:p>
          <w:p w14:paraId="7E403C9D" w14:textId="77777777" w:rsidR="00787F73" w:rsidRDefault="00787F73" w:rsidP="00343B76">
            <w:pPr>
              <w:rPr>
                <w:i/>
                <w:iCs/>
                <w:u w:val="single"/>
              </w:rPr>
            </w:pPr>
            <w:r w:rsidRPr="00911C6D">
              <w:rPr>
                <w:rFonts w:eastAsia="Times New Roman"/>
              </w:rPr>
              <w:t>In addition, inspections should be performed to allow the regulatory body to supplement or to verify information that has been submitted by the authorized party, as well as to form its own opinion on issues relevant to safety</w:t>
            </w:r>
            <w:r>
              <w:rPr>
                <w:rFonts w:eastAsia="Times New Roman"/>
              </w:rPr>
              <w:t>.</w:t>
            </w:r>
          </w:p>
          <w:p w14:paraId="01625DF5" w14:textId="77777777" w:rsidR="00787F73" w:rsidRPr="00911C6D" w:rsidRDefault="00787F73" w:rsidP="00343B76">
            <w:pPr>
              <w:rPr>
                <w:rFonts w:eastAsia="Times New Roman"/>
              </w:rPr>
            </w:pPr>
            <w:r w:rsidRPr="00911C6D">
              <w:rPr>
                <w:i/>
                <w:iCs/>
                <w:u w:val="single"/>
              </w:rPr>
              <w:t>Possible modification to introduce</w:t>
            </w:r>
            <w:r w:rsidRPr="00911C6D">
              <w:rPr>
                <w:i/>
                <w:iCs/>
              </w:rPr>
              <w:t>: Under exceptional circumstances such as natural disasters, epidemics or emergencies among others, the Regulatory Body should carry out reactive inspections in facilities and activities where authorization conditions could be exceeded due to the especial conditions.</w:t>
            </w:r>
          </w:p>
        </w:tc>
        <w:tc>
          <w:tcPr>
            <w:tcW w:w="559" w:type="pct"/>
          </w:tcPr>
          <w:p w14:paraId="35BB2A7D"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292ACBCC" w14:textId="77777777" w:rsidTr="00343B76">
        <w:trPr>
          <w:gridAfter w:val="1"/>
          <w:wAfter w:w="3" w:type="pct"/>
          <w:cantSplit/>
          <w:trHeight w:val="2116"/>
          <w:tblHeader/>
        </w:trPr>
        <w:tc>
          <w:tcPr>
            <w:tcW w:w="155" w:type="pct"/>
            <w:shd w:val="clear" w:color="auto" w:fill="auto"/>
          </w:tcPr>
          <w:p w14:paraId="59953008"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4B6088E2" w14:textId="77777777" w:rsidR="00787F73" w:rsidRPr="00911C6D" w:rsidRDefault="00787F73" w:rsidP="00343B76">
            <w:pPr>
              <w:rPr>
                <w:rFonts w:eastAsia="Times New Roman"/>
              </w:rPr>
            </w:pPr>
            <w:r w:rsidRPr="00911C6D">
              <w:rPr>
                <w:rFonts w:eastAsia="Times New Roman"/>
              </w:rPr>
              <w:t>Import and Export of sources</w:t>
            </w:r>
          </w:p>
        </w:tc>
        <w:tc>
          <w:tcPr>
            <w:tcW w:w="941" w:type="pct"/>
            <w:shd w:val="clear" w:color="auto" w:fill="auto"/>
          </w:tcPr>
          <w:p w14:paraId="5170281B" w14:textId="77777777" w:rsidR="00787F73" w:rsidRPr="00B4543E" w:rsidRDefault="00787F73" w:rsidP="00343B76">
            <w:pPr>
              <w:rPr>
                <w:rFonts w:ascii="Times New Roman" w:hAnsi="Times New Roman"/>
                <w:sz w:val="20"/>
                <w:szCs w:val="20"/>
              </w:rPr>
            </w:pPr>
            <w:r>
              <w:rPr>
                <w:lang w:val="en-US"/>
              </w:rPr>
              <w:t>To provide the possibility to issue</w:t>
            </w:r>
            <w:r w:rsidRPr="009949A1">
              <w:rPr>
                <w:lang w:val="en-US"/>
              </w:rPr>
              <w:t xml:space="preserve"> provisory authorizations when the process of authorizations under normal conditions cannot be implemented due to exceptional circumstances</w:t>
            </w:r>
            <w:r>
              <w:rPr>
                <w:rFonts w:ascii="Times New Roman" w:hAnsi="Times New Roman"/>
                <w:sz w:val="20"/>
                <w:szCs w:val="20"/>
              </w:rPr>
              <w:t xml:space="preserve">    </w:t>
            </w:r>
          </w:p>
        </w:tc>
        <w:tc>
          <w:tcPr>
            <w:tcW w:w="552" w:type="pct"/>
            <w:shd w:val="clear" w:color="auto" w:fill="auto"/>
          </w:tcPr>
          <w:p w14:paraId="56BF8420"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4.8</w:t>
            </w:r>
          </w:p>
        </w:tc>
        <w:tc>
          <w:tcPr>
            <w:tcW w:w="780" w:type="pct"/>
          </w:tcPr>
          <w:p w14:paraId="0C3CA42F" w14:textId="02496E2E"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0D73496A" w14:textId="77777777" w:rsidR="00787F73" w:rsidRPr="00911C6D" w:rsidRDefault="00787F73" w:rsidP="00343B76">
            <w:pPr>
              <w:rPr>
                <w:lang w:val="en-US"/>
              </w:rPr>
            </w:pPr>
            <w:r w:rsidRPr="00911C6D">
              <w:rPr>
                <w:lang w:val="en-US"/>
              </w:rPr>
              <w:t>4.8.</w:t>
            </w:r>
          </w:p>
          <w:p w14:paraId="1AD40CAD" w14:textId="77777777" w:rsidR="00787F73" w:rsidRPr="00911C6D" w:rsidRDefault="00787F73" w:rsidP="00343B76">
            <w:pPr>
              <w:rPr>
                <w:lang w:val="en-US"/>
              </w:rPr>
            </w:pPr>
            <w:r w:rsidRPr="00911C6D">
              <w:rPr>
                <w:lang w:val="en-US"/>
              </w:rPr>
              <w:t>The regulatory body should have the authority to accept and to process notifications and applications for authorization for facilities and activities within the scope of the regulations.</w:t>
            </w:r>
          </w:p>
          <w:p w14:paraId="53F6FFEB" w14:textId="77777777" w:rsidR="00787F73" w:rsidRPr="00A059D4" w:rsidRDefault="00787F73" w:rsidP="00343B76">
            <w:pPr>
              <w:rPr>
                <w:b/>
                <w:bCs/>
                <w:lang w:val="en-US"/>
              </w:rPr>
            </w:pPr>
            <w:r w:rsidRPr="00911C6D">
              <w:rPr>
                <w:i/>
                <w:iCs/>
                <w:u w:val="single"/>
              </w:rPr>
              <w:t>Possible modification to introduce</w:t>
            </w:r>
            <w:r w:rsidRPr="00911C6D">
              <w:rPr>
                <w:i/>
                <w:iCs/>
              </w:rPr>
              <w:t>: The Regulatory Body could issue provisory authorizations (if the legal and technical assessment have been satisfactorily performed)</w:t>
            </w:r>
            <w:r>
              <w:rPr>
                <w:i/>
                <w:iCs/>
              </w:rPr>
              <w:t>, modify authorization procedure, modify licensing conditions</w:t>
            </w:r>
            <w:r w:rsidRPr="00911C6D">
              <w:rPr>
                <w:i/>
                <w:iCs/>
              </w:rPr>
              <w:t xml:space="preserve"> under </w:t>
            </w:r>
            <w:r w:rsidRPr="00911C6D">
              <w:rPr>
                <w:rFonts w:eastAsia="Times New Roman"/>
                <w:i/>
                <w:iCs/>
              </w:rPr>
              <w:t>exceptional circumstances.</w:t>
            </w:r>
          </w:p>
        </w:tc>
        <w:tc>
          <w:tcPr>
            <w:tcW w:w="559" w:type="pct"/>
          </w:tcPr>
          <w:p w14:paraId="45C4C79E"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540CC964" w14:textId="77777777" w:rsidTr="00343B76">
        <w:trPr>
          <w:gridAfter w:val="1"/>
          <w:wAfter w:w="3" w:type="pct"/>
          <w:cantSplit/>
          <w:trHeight w:val="2116"/>
          <w:tblHeader/>
        </w:trPr>
        <w:tc>
          <w:tcPr>
            <w:tcW w:w="155" w:type="pct"/>
            <w:shd w:val="clear" w:color="auto" w:fill="auto"/>
          </w:tcPr>
          <w:p w14:paraId="69D90AF4"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4686152C" w14:textId="77777777" w:rsidR="00787F73" w:rsidRPr="00911C6D" w:rsidRDefault="00787F73" w:rsidP="00343B76">
            <w:pPr>
              <w:rPr>
                <w:rFonts w:eastAsia="Times New Roman"/>
              </w:rPr>
            </w:pPr>
            <w:r w:rsidRPr="00911C6D">
              <w:rPr>
                <w:rFonts w:eastAsia="Times New Roman"/>
              </w:rPr>
              <w:t>Consideration of a graded approach in exceptional circumstances</w:t>
            </w:r>
          </w:p>
        </w:tc>
        <w:tc>
          <w:tcPr>
            <w:tcW w:w="941" w:type="pct"/>
            <w:shd w:val="clear" w:color="auto" w:fill="auto"/>
          </w:tcPr>
          <w:p w14:paraId="20E70D5B" w14:textId="77777777" w:rsidR="00787F73" w:rsidRDefault="00787F73" w:rsidP="00343B76">
            <w:pPr>
              <w:jc w:val="both"/>
              <w:rPr>
                <w:lang w:val="en-US"/>
              </w:rPr>
            </w:pPr>
            <w:r>
              <w:rPr>
                <w:lang w:val="en-US"/>
              </w:rPr>
              <w:t>To introduce new or additional criteria for the application of graded approach to regulatory oversight during exceptional circumstances</w:t>
            </w:r>
          </w:p>
          <w:p w14:paraId="5AF823C3" w14:textId="77777777" w:rsidR="00787F73" w:rsidRPr="00B4543E" w:rsidRDefault="00787F73" w:rsidP="00343B76">
            <w:pPr>
              <w:rPr>
                <w:rFonts w:ascii="Times New Roman" w:hAnsi="Times New Roman"/>
                <w:sz w:val="20"/>
                <w:szCs w:val="20"/>
              </w:rPr>
            </w:pPr>
            <w:r>
              <w:rPr>
                <w:lang w:val="en-US"/>
              </w:rPr>
              <w:t>To modify</w:t>
            </w:r>
            <w:r w:rsidRPr="00CE09C3">
              <w:rPr>
                <w:lang w:val="en-US"/>
              </w:rPr>
              <w:t xml:space="preserve"> criteria for graded approach, which were established for normal operation, during exceptional circumstances</w:t>
            </w:r>
          </w:p>
        </w:tc>
        <w:tc>
          <w:tcPr>
            <w:tcW w:w="552" w:type="pct"/>
            <w:shd w:val="clear" w:color="auto" w:fill="auto"/>
          </w:tcPr>
          <w:p w14:paraId="7C80E98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2.27</w:t>
            </w:r>
          </w:p>
          <w:p w14:paraId="788B92EB"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5.26</w:t>
            </w:r>
          </w:p>
        </w:tc>
        <w:tc>
          <w:tcPr>
            <w:tcW w:w="780" w:type="pct"/>
          </w:tcPr>
          <w:p w14:paraId="1D90281A" w14:textId="27F4F54B"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3E5F221F" w14:textId="77777777" w:rsidR="00787F73" w:rsidRPr="00911C6D" w:rsidRDefault="00787F73" w:rsidP="00343B76">
            <w:pPr>
              <w:rPr>
                <w:lang w:val="en-US"/>
              </w:rPr>
            </w:pPr>
            <w:r w:rsidRPr="00911C6D">
              <w:rPr>
                <w:lang w:val="en-US"/>
              </w:rPr>
              <w:t>2.27.</w:t>
            </w:r>
          </w:p>
          <w:p w14:paraId="62ACCD56" w14:textId="77777777" w:rsidR="00787F73" w:rsidRPr="00911C6D" w:rsidRDefault="00787F73" w:rsidP="00343B76">
            <w:pPr>
              <w:rPr>
                <w:lang w:val="en-US"/>
              </w:rPr>
            </w:pPr>
            <w:r w:rsidRPr="00911C6D">
              <w:rPr>
                <w:lang w:val="en-US"/>
              </w:rPr>
              <w:t>The regulatory body should ensure that regulations and requirements are applied in a consistent, predictable, transparent and balanced manner, commensurate with the radiation risks associated with facilities and activities. The regulatory body should establish policies to promote the use of a graded approach, transparency and consistency, and the broad sharing of information and ideas, to help ensure the highest standards of protection and safety, while giving due account to the protection of sensitive information. Transparency and openness towards the general public also enhances confidence and trust in the regulatory body.</w:t>
            </w:r>
          </w:p>
          <w:p w14:paraId="1A4E406D" w14:textId="77777777" w:rsidR="00787F73" w:rsidRPr="00A059D4" w:rsidRDefault="00787F73" w:rsidP="00343B76">
            <w:r w:rsidRPr="00911C6D">
              <w:rPr>
                <w:i/>
                <w:iCs/>
                <w:u w:val="single"/>
              </w:rPr>
              <w:t>Possible modification to introduce</w:t>
            </w:r>
            <w:r w:rsidRPr="00911C6D">
              <w:rPr>
                <w:i/>
                <w:iCs/>
              </w:rPr>
              <w:t>: During exceptional circumstances such as natural disasters or epidemics among others, the graded approach could consider additional or different criteria according to each especial situation.</w:t>
            </w:r>
          </w:p>
          <w:p w14:paraId="470A4374" w14:textId="77777777" w:rsidR="00787F73" w:rsidRPr="00911C6D" w:rsidRDefault="00787F73" w:rsidP="00343B76">
            <w:pPr>
              <w:rPr>
                <w:lang w:val="en-US"/>
              </w:rPr>
            </w:pPr>
          </w:p>
          <w:p w14:paraId="6FCA9945" w14:textId="77777777" w:rsidR="00787F73" w:rsidRPr="00911C6D" w:rsidRDefault="00787F73" w:rsidP="00343B76">
            <w:pPr>
              <w:rPr>
                <w:lang w:val="en-US"/>
              </w:rPr>
            </w:pPr>
            <w:r w:rsidRPr="00911C6D">
              <w:rPr>
                <w:lang w:val="en-US"/>
              </w:rPr>
              <w:t>5.26.</w:t>
            </w:r>
          </w:p>
          <w:p w14:paraId="4A66EDFE" w14:textId="77777777" w:rsidR="00787F73" w:rsidRPr="00911C6D" w:rsidRDefault="00787F73" w:rsidP="00343B76">
            <w:pPr>
              <w:rPr>
                <w:lang w:val="en-US"/>
              </w:rPr>
            </w:pPr>
            <w:r w:rsidRPr="00911C6D">
              <w:rPr>
                <w:lang w:val="en-US"/>
              </w:rPr>
              <w:lastRenderedPageBreak/>
              <w:t>A graded approach is required to be applied throughout the integrated management system so that appropriate resources, time and attention are devoted to those processes, activities and decisions that have significant impact on regulatory effectiveness and efficiency [10]. This should take into account the nature and complexity of the processes, the impact of the performance (or non-performance) of regulatory activities, and the safety related risks and other risks that may arise (e.g. business risks, cost risks, environmental risks, legal risks, political risks, and risks associated with public perception and credibility of the regulatory body). The nature of the regulatory approach (e.g. prescriptive or performance-based) should also be considered in developing the core processes.</w:t>
            </w:r>
          </w:p>
          <w:p w14:paraId="69C501E9" w14:textId="77777777" w:rsidR="00787F73" w:rsidRPr="00911C6D" w:rsidRDefault="00787F73" w:rsidP="00343B76">
            <w:pPr>
              <w:rPr>
                <w:lang w:val="en-US"/>
              </w:rPr>
            </w:pPr>
            <w:r w:rsidRPr="00911C6D">
              <w:rPr>
                <w:i/>
                <w:iCs/>
                <w:u w:val="single"/>
              </w:rPr>
              <w:t>Possible modification to introduce</w:t>
            </w:r>
            <w:r w:rsidRPr="00911C6D">
              <w:rPr>
                <w:i/>
                <w:iCs/>
              </w:rPr>
              <w:t xml:space="preserve">: During exceptional circumstances, the considerations for normal periods could be different, therefore the implementation of this criteria could be temporarily modified. </w:t>
            </w:r>
          </w:p>
        </w:tc>
        <w:tc>
          <w:tcPr>
            <w:tcW w:w="559" w:type="pct"/>
          </w:tcPr>
          <w:p w14:paraId="45E74347"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3E702ADB" w14:textId="77777777" w:rsidTr="00343B76">
        <w:trPr>
          <w:gridAfter w:val="1"/>
          <w:wAfter w:w="3" w:type="pct"/>
          <w:cantSplit/>
          <w:trHeight w:val="2116"/>
          <w:tblHeader/>
        </w:trPr>
        <w:tc>
          <w:tcPr>
            <w:tcW w:w="155" w:type="pct"/>
            <w:shd w:val="clear" w:color="auto" w:fill="auto"/>
          </w:tcPr>
          <w:p w14:paraId="0996EFED"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7E7F0E77" w14:textId="77777777" w:rsidR="00787F73" w:rsidRPr="00911C6D" w:rsidRDefault="00787F73" w:rsidP="00343B76">
            <w:pPr>
              <w:rPr>
                <w:rFonts w:eastAsia="Times New Roman"/>
              </w:rPr>
            </w:pPr>
            <w:r w:rsidRPr="00911C6D">
              <w:rPr>
                <w:rFonts w:eastAsia="Times New Roman"/>
              </w:rPr>
              <w:t>Overexposure of workers due to high increase of radiodiagnosis procedures</w:t>
            </w:r>
          </w:p>
        </w:tc>
        <w:tc>
          <w:tcPr>
            <w:tcW w:w="941" w:type="pct"/>
            <w:shd w:val="clear" w:color="auto" w:fill="auto"/>
          </w:tcPr>
          <w:p w14:paraId="6B5AF459" w14:textId="77777777" w:rsidR="00787F73" w:rsidRPr="00A059D4" w:rsidRDefault="00787F73" w:rsidP="00343B76">
            <w:pPr>
              <w:rPr>
                <w:rFonts w:asciiTheme="minorHAnsi" w:hAnsiTheme="minorHAnsi" w:cstheme="minorHAnsi"/>
              </w:rPr>
            </w:pPr>
            <w:r w:rsidRPr="00A059D4">
              <w:rPr>
                <w:rFonts w:asciiTheme="minorHAnsi" w:hAnsiTheme="minorHAnsi" w:cstheme="minorHAnsi"/>
              </w:rPr>
              <w:t>To perform review and assessment of safety information when the conditions of authorization are modified due to exceptional circumstances</w:t>
            </w:r>
          </w:p>
          <w:p w14:paraId="1B5CE3C2" w14:textId="77777777" w:rsidR="00787F73" w:rsidRPr="00A059D4" w:rsidRDefault="00787F73" w:rsidP="00343B76">
            <w:pPr>
              <w:rPr>
                <w:rFonts w:asciiTheme="minorHAnsi" w:hAnsiTheme="minorHAnsi" w:cstheme="minorHAnsi"/>
                <w:sz w:val="20"/>
                <w:szCs w:val="20"/>
              </w:rPr>
            </w:pPr>
            <w:r w:rsidRPr="00A059D4">
              <w:rPr>
                <w:rFonts w:asciiTheme="minorHAnsi" w:hAnsiTheme="minorHAnsi" w:cstheme="minorHAnsi"/>
              </w:rPr>
              <w:t>To conduct reactive inspections, during exceptional circumstances, to verify safety and conditions of authorization</w:t>
            </w:r>
          </w:p>
        </w:tc>
        <w:tc>
          <w:tcPr>
            <w:tcW w:w="552" w:type="pct"/>
            <w:shd w:val="clear" w:color="auto" w:fill="auto"/>
          </w:tcPr>
          <w:p w14:paraId="559A52D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4.12</w:t>
            </w:r>
          </w:p>
          <w:p w14:paraId="1C68888D"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4.14</w:t>
            </w:r>
          </w:p>
          <w:p w14:paraId="714B5486" w14:textId="77777777" w:rsidR="00787F73" w:rsidRDefault="00787F73" w:rsidP="00343B76">
            <w:pPr>
              <w:spacing w:after="120" w:line="240" w:lineRule="auto"/>
              <w:rPr>
                <w:rFonts w:ascii="Times New Roman" w:hAnsi="Times New Roman"/>
                <w:color w:val="000000"/>
                <w:sz w:val="20"/>
                <w:szCs w:val="20"/>
              </w:rPr>
            </w:pPr>
          </w:p>
          <w:p w14:paraId="71F68792" w14:textId="77777777" w:rsidR="00787F73" w:rsidRDefault="00787F73" w:rsidP="00343B76">
            <w:pPr>
              <w:spacing w:after="120" w:line="240" w:lineRule="auto"/>
              <w:rPr>
                <w:rFonts w:ascii="Times New Roman" w:hAnsi="Times New Roman"/>
                <w:color w:val="000000"/>
                <w:sz w:val="20"/>
                <w:szCs w:val="20"/>
              </w:rPr>
            </w:pPr>
          </w:p>
        </w:tc>
        <w:tc>
          <w:tcPr>
            <w:tcW w:w="780" w:type="pct"/>
          </w:tcPr>
          <w:p w14:paraId="19BBE5A6" w14:textId="54872F9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5865E3A6" w14:textId="77777777" w:rsidR="00787F73" w:rsidRPr="00911C6D" w:rsidRDefault="00787F73" w:rsidP="00343B76">
            <w:r w:rsidRPr="00911C6D">
              <w:t>4.12.</w:t>
            </w:r>
          </w:p>
          <w:p w14:paraId="57DB490B" w14:textId="77777777" w:rsidR="00787F73" w:rsidRPr="00A059D4" w:rsidRDefault="00787F73" w:rsidP="00343B76">
            <w:r w:rsidRPr="00911C6D">
              <w:t>The review and assessment process is a critical appraisal, performed by the regulatory body, of information that is submitted by the authorized party on all aspects of safety, or that comes from inspection, information on events, feedback of operating experience at the national and international levels or other specified reports (e.g. records, comprehensive safety reviews, dose records) to demonstrate the safety of the facility or activity. Review and assessment are undertaken in order to enable the regulatory body to make a decision (or a series of decisions) on the acceptability of the facility or activity in terms of safety.</w:t>
            </w:r>
          </w:p>
          <w:p w14:paraId="128E20DD" w14:textId="77777777" w:rsidR="00787F73" w:rsidRPr="00911C6D" w:rsidRDefault="00787F73" w:rsidP="00343B76">
            <w:pPr>
              <w:rPr>
                <w:i/>
                <w:iCs/>
              </w:rPr>
            </w:pPr>
            <w:r w:rsidRPr="00911C6D">
              <w:rPr>
                <w:i/>
                <w:iCs/>
                <w:u w:val="single"/>
              </w:rPr>
              <w:t>Possible modification to introduce</w:t>
            </w:r>
            <w:r w:rsidRPr="00911C6D">
              <w:rPr>
                <w:i/>
                <w:iCs/>
              </w:rPr>
              <w:t>: Under exceptional circumstances such as natural disasters, epidemics or emergencies among others, that modify the conditions of the authorization, a review and assessment process shall be performed</w:t>
            </w:r>
          </w:p>
          <w:p w14:paraId="718F670B" w14:textId="77777777" w:rsidR="00787F73" w:rsidRPr="00911C6D" w:rsidRDefault="00787F73" w:rsidP="00343B76">
            <w:pPr>
              <w:rPr>
                <w:rFonts w:eastAsia="Times New Roman"/>
              </w:rPr>
            </w:pPr>
          </w:p>
          <w:p w14:paraId="25710A02" w14:textId="77777777" w:rsidR="00787F73" w:rsidRPr="00911C6D" w:rsidRDefault="00787F73" w:rsidP="00343B76">
            <w:pPr>
              <w:rPr>
                <w:rFonts w:eastAsia="Times New Roman"/>
              </w:rPr>
            </w:pPr>
            <w:r w:rsidRPr="00911C6D">
              <w:rPr>
                <w:rFonts w:eastAsia="Times New Roman"/>
              </w:rPr>
              <w:t>4.14.</w:t>
            </w:r>
          </w:p>
          <w:p w14:paraId="7C99AFB0" w14:textId="77777777" w:rsidR="00787F73" w:rsidRPr="00911C6D" w:rsidRDefault="00787F73" w:rsidP="00343B76">
            <w:pPr>
              <w:rPr>
                <w:rFonts w:eastAsia="Times New Roman"/>
              </w:rPr>
            </w:pPr>
            <w:r w:rsidRPr="00911C6D">
              <w:rPr>
                <w:rFonts w:eastAsia="Times New Roman"/>
              </w:rPr>
              <w:t>In addition, inspections should be performed to allow the regulatory body to supplement or to verify information that has been submitted by the authorized party, as well as to form its own opinion on issues relevant to safety.</w:t>
            </w:r>
          </w:p>
          <w:p w14:paraId="2EF5DF49" w14:textId="77777777" w:rsidR="00787F73" w:rsidRPr="00911C6D" w:rsidRDefault="00787F73" w:rsidP="00343B76">
            <w:pPr>
              <w:rPr>
                <w:lang w:val="en-US"/>
              </w:rPr>
            </w:pPr>
            <w:r w:rsidRPr="00911C6D">
              <w:rPr>
                <w:i/>
                <w:iCs/>
                <w:u w:val="single"/>
              </w:rPr>
              <w:t>Possible modification to introduce</w:t>
            </w:r>
            <w:r w:rsidRPr="00911C6D">
              <w:rPr>
                <w:i/>
                <w:iCs/>
              </w:rPr>
              <w:t>: Under exceptional circumstances such as natural disasters, epidemics or emergencies among others, the Regulatory Body should carry out reactive inspections in facilities and activities where authorization conditions could be exceeded due to the especial conditions.</w:t>
            </w:r>
          </w:p>
        </w:tc>
        <w:tc>
          <w:tcPr>
            <w:tcW w:w="559" w:type="pct"/>
          </w:tcPr>
          <w:p w14:paraId="2983C02C"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DFAC2C5" w14:textId="77777777" w:rsidTr="00343B76">
        <w:trPr>
          <w:gridAfter w:val="1"/>
          <w:wAfter w:w="3" w:type="pct"/>
          <w:cantSplit/>
          <w:trHeight w:val="2116"/>
          <w:tblHeader/>
        </w:trPr>
        <w:tc>
          <w:tcPr>
            <w:tcW w:w="155" w:type="pct"/>
            <w:shd w:val="clear" w:color="auto" w:fill="auto"/>
          </w:tcPr>
          <w:p w14:paraId="7028E959"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36" w:type="pct"/>
            <w:shd w:val="clear" w:color="auto" w:fill="auto"/>
          </w:tcPr>
          <w:p w14:paraId="6C8CFAB5" w14:textId="77777777" w:rsidR="00787F73" w:rsidRPr="00911C6D" w:rsidRDefault="00787F73" w:rsidP="00343B76">
            <w:pPr>
              <w:rPr>
                <w:rFonts w:eastAsia="Times New Roman"/>
              </w:rPr>
            </w:pPr>
            <w:r w:rsidRPr="00911C6D">
              <w:rPr>
                <w:rFonts w:eastAsia="Times New Roman"/>
              </w:rPr>
              <w:t>The communication strategy with the stakeholders in pandemic situation</w:t>
            </w:r>
          </w:p>
        </w:tc>
        <w:tc>
          <w:tcPr>
            <w:tcW w:w="941" w:type="pct"/>
            <w:shd w:val="clear" w:color="auto" w:fill="auto"/>
          </w:tcPr>
          <w:p w14:paraId="777AE9DC" w14:textId="77777777" w:rsidR="00787F73" w:rsidRPr="00A059D4" w:rsidRDefault="00787F73" w:rsidP="00343B76">
            <w:pPr>
              <w:jc w:val="both"/>
              <w:rPr>
                <w:rFonts w:asciiTheme="minorHAnsi" w:hAnsiTheme="minorHAnsi" w:cstheme="minorHAnsi"/>
                <w:sz w:val="20"/>
                <w:szCs w:val="20"/>
              </w:rPr>
            </w:pPr>
            <w:r w:rsidRPr="00A059D4">
              <w:rPr>
                <w:rFonts w:asciiTheme="minorHAnsi" w:hAnsiTheme="minorHAnsi" w:cstheme="minorHAnsi"/>
              </w:rPr>
              <w:t>To assess the regulatory body’s mechanism for interaction with stakeholders and communication during exceptional circumstances.</w:t>
            </w:r>
          </w:p>
        </w:tc>
        <w:tc>
          <w:tcPr>
            <w:tcW w:w="552" w:type="pct"/>
            <w:shd w:val="clear" w:color="auto" w:fill="auto"/>
          </w:tcPr>
          <w:p w14:paraId="416AA3B8"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3.26</w:t>
            </w:r>
          </w:p>
        </w:tc>
        <w:tc>
          <w:tcPr>
            <w:tcW w:w="780" w:type="pct"/>
          </w:tcPr>
          <w:p w14:paraId="33179AFE" w14:textId="7B730AD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3" w:type="pct"/>
            <w:shd w:val="clear" w:color="auto" w:fill="auto"/>
          </w:tcPr>
          <w:p w14:paraId="2BA1D140" w14:textId="77777777" w:rsidR="00787F73" w:rsidRPr="00A059D4" w:rsidRDefault="00787F73" w:rsidP="00343B76">
            <w:r w:rsidRPr="00911C6D">
              <w:t>3.26. The regulatory body should consider developing methods for gathering information regarding the effectiveness of its interactions with interested parties.</w:t>
            </w:r>
          </w:p>
          <w:p w14:paraId="79E548F5" w14:textId="77777777" w:rsidR="00787F73" w:rsidRPr="00911C6D" w:rsidRDefault="00787F73" w:rsidP="00343B76">
            <w:pPr>
              <w:rPr>
                <w:lang w:val="en-US"/>
              </w:rPr>
            </w:pPr>
            <w:r w:rsidRPr="00911C6D">
              <w:rPr>
                <w:i/>
                <w:iCs/>
                <w:u w:val="single"/>
              </w:rPr>
              <w:t>Possible modification to introduce</w:t>
            </w:r>
            <w:r w:rsidRPr="00911C6D">
              <w:rPr>
                <w:i/>
                <w:iCs/>
              </w:rPr>
              <w:t xml:space="preserve">: …, both in normal conditions and under </w:t>
            </w:r>
            <w:r w:rsidRPr="00911C6D">
              <w:rPr>
                <w:rFonts w:eastAsia="Times New Roman"/>
                <w:i/>
                <w:iCs/>
              </w:rPr>
              <w:t>exceptional circumstances such as natural disasters, epidemics or emergencies am</w:t>
            </w:r>
            <w:r>
              <w:rPr>
                <w:rFonts w:eastAsia="Times New Roman"/>
                <w:i/>
                <w:iCs/>
              </w:rPr>
              <w:t>o</w:t>
            </w:r>
            <w:r w:rsidRPr="00911C6D">
              <w:rPr>
                <w:rFonts w:eastAsia="Times New Roman"/>
                <w:i/>
                <w:iCs/>
              </w:rPr>
              <w:t>ng others.</w:t>
            </w:r>
          </w:p>
        </w:tc>
        <w:tc>
          <w:tcPr>
            <w:tcW w:w="559" w:type="pct"/>
          </w:tcPr>
          <w:p w14:paraId="6C2CCE7F"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bl>
    <w:p w14:paraId="6702206F" w14:textId="77777777" w:rsidR="00772D6A" w:rsidRDefault="00772D6A" w:rsidP="00C80A9C">
      <w:pPr>
        <w:spacing w:after="0" w:line="240" w:lineRule="auto"/>
        <w:rPr>
          <w:rFonts w:ascii="Times New Roman" w:eastAsia="MS Mincho" w:hAnsi="Times New Roman"/>
          <w:sz w:val="28"/>
          <w:szCs w:val="28"/>
          <w:lang w:eastAsia="ja-JP"/>
        </w:rPr>
      </w:pPr>
    </w:p>
    <w:p w14:paraId="57A33497" w14:textId="200FAA93" w:rsidR="007647B3" w:rsidRDefault="007647B3">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10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1594"/>
        <w:gridCol w:w="3876"/>
        <w:gridCol w:w="2386"/>
        <w:gridCol w:w="3368"/>
        <w:gridCol w:w="7227"/>
        <w:gridCol w:w="2416"/>
      </w:tblGrid>
      <w:tr w:rsidR="00787F73" w:rsidRPr="000B534D" w14:paraId="5195BB30" w14:textId="77777777" w:rsidTr="00343B76">
        <w:trPr>
          <w:trHeight w:val="567"/>
          <w:tblHeader/>
        </w:trPr>
        <w:tc>
          <w:tcPr>
            <w:tcW w:w="155" w:type="pct"/>
            <w:tcBorders>
              <w:bottom w:val="single" w:sz="4" w:space="0" w:color="000000"/>
            </w:tcBorders>
            <w:shd w:val="clear" w:color="auto" w:fill="auto"/>
            <w:vAlign w:val="center"/>
          </w:tcPr>
          <w:p w14:paraId="4AE74D49" w14:textId="77777777" w:rsidR="00787F73" w:rsidRPr="008C5579" w:rsidRDefault="00787F73" w:rsidP="00343B7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70" w:type="pct"/>
            <w:tcBorders>
              <w:bottom w:val="single" w:sz="4" w:space="0" w:color="000000"/>
            </w:tcBorders>
            <w:shd w:val="clear" w:color="auto" w:fill="auto"/>
            <w:vAlign w:val="center"/>
          </w:tcPr>
          <w:p w14:paraId="268CBD84"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Topic</w:t>
            </w:r>
          </w:p>
        </w:tc>
        <w:tc>
          <w:tcPr>
            <w:tcW w:w="900" w:type="pct"/>
            <w:tcBorders>
              <w:bottom w:val="single" w:sz="4" w:space="0" w:color="000000"/>
            </w:tcBorders>
            <w:shd w:val="clear" w:color="auto" w:fill="auto"/>
            <w:vAlign w:val="center"/>
          </w:tcPr>
          <w:p w14:paraId="004F3C2F"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554" w:type="pct"/>
            <w:tcBorders>
              <w:bottom w:val="single" w:sz="4" w:space="0" w:color="000000"/>
            </w:tcBorders>
            <w:shd w:val="clear" w:color="auto" w:fill="auto"/>
            <w:vAlign w:val="center"/>
          </w:tcPr>
          <w:p w14:paraId="7AC498A2"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782" w:type="pct"/>
            <w:tcBorders>
              <w:bottom w:val="single" w:sz="4" w:space="0" w:color="000000"/>
            </w:tcBorders>
            <w:vAlign w:val="center"/>
          </w:tcPr>
          <w:p w14:paraId="63207C95"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678" w:type="pct"/>
            <w:tcBorders>
              <w:bottom w:val="single" w:sz="4" w:space="0" w:color="000000"/>
            </w:tcBorders>
            <w:shd w:val="clear" w:color="auto" w:fill="auto"/>
            <w:vAlign w:val="center"/>
          </w:tcPr>
          <w:p w14:paraId="70584069"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61" w:type="pct"/>
            <w:tcBorders>
              <w:bottom w:val="single" w:sz="4" w:space="0" w:color="000000"/>
            </w:tcBorders>
            <w:vAlign w:val="center"/>
          </w:tcPr>
          <w:p w14:paraId="04ABE5A6" w14:textId="77777777" w:rsidR="00787F73" w:rsidRPr="008C5579" w:rsidRDefault="00787F73" w:rsidP="00343B7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787F73" w:rsidRPr="00E87813" w14:paraId="0CB6C3E7" w14:textId="77777777" w:rsidTr="00343B76">
        <w:trPr>
          <w:cantSplit/>
          <w:trHeight w:val="510"/>
          <w:tblHeader/>
        </w:trPr>
        <w:tc>
          <w:tcPr>
            <w:tcW w:w="5000" w:type="pct"/>
            <w:gridSpan w:val="7"/>
            <w:shd w:val="clear" w:color="auto" w:fill="auto"/>
            <w:vAlign w:val="center"/>
          </w:tcPr>
          <w:p w14:paraId="783B0EE1" w14:textId="77777777" w:rsidR="00787F73" w:rsidRPr="006B3807" w:rsidRDefault="00787F73" w:rsidP="00343B7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GSG-13</w:t>
            </w:r>
            <w:r w:rsidRPr="002671A4">
              <w:rPr>
                <w:rFonts w:ascii="Times New Roman" w:hAnsi="Times New Roman"/>
                <w:b/>
                <w:bCs/>
                <w:color w:val="C00000"/>
                <w:sz w:val="28"/>
                <w:szCs w:val="28"/>
              </w:rPr>
              <w:t xml:space="preserve">, </w:t>
            </w:r>
            <w:r w:rsidRPr="00EE17F1">
              <w:rPr>
                <w:rFonts w:ascii="Times New Roman" w:hAnsi="Times New Roman"/>
                <w:b/>
                <w:bCs/>
                <w:color w:val="C00000"/>
                <w:sz w:val="28"/>
                <w:szCs w:val="28"/>
              </w:rPr>
              <w:t>Functions and Processes of the Regulatory Body for Safety</w:t>
            </w:r>
          </w:p>
        </w:tc>
      </w:tr>
      <w:tr w:rsidR="00787F73" w:rsidRPr="0024492D" w14:paraId="61D7D419" w14:textId="77777777" w:rsidTr="00343B76">
        <w:trPr>
          <w:cantSplit/>
          <w:trHeight w:val="2116"/>
          <w:tblHeader/>
        </w:trPr>
        <w:tc>
          <w:tcPr>
            <w:tcW w:w="155" w:type="pct"/>
            <w:shd w:val="clear" w:color="auto" w:fill="auto"/>
          </w:tcPr>
          <w:p w14:paraId="5A8639A0"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6A5D9E9E" w14:textId="77777777" w:rsidR="00787F73" w:rsidRPr="00911C6D" w:rsidRDefault="00787F73" w:rsidP="00343B76">
            <w:pPr>
              <w:rPr>
                <w:rFonts w:eastAsia="Times New Roman"/>
              </w:rPr>
            </w:pPr>
            <w:r>
              <w:rPr>
                <w:rFonts w:eastAsia="Times New Roman"/>
              </w:rPr>
              <w:t>Inspections</w:t>
            </w:r>
            <w:r w:rsidRPr="00911C6D">
              <w:rPr>
                <w:rFonts w:eastAsia="Times New Roman"/>
              </w:rPr>
              <w:t>, (procedure, technology and legal basis</w:t>
            </w:r>
            <w:r>
              <w:rPr>
                <w:rFonts w:eastAsia="Times New Roman"/>
              </w:rPr>
              <w:t xml:space="preserve"> for Remote Inspections</w:t>
            </w:r>
            <w:r w:rsidRPr="00911C6D">
              <w:rPr>
                <w:rFonts w:eastAsia="Times New Roman"/>
              </w:rPr>
              <w:t xml:space="preserve">) </w:t>
            </w:r>
          </w:p>
          <w:p w14:paraId="249AF807" w14:textId="77777777" w:rsidR="00787F73" w:rsidRPr="00330936" w:rsidRDefault="00787F73" w:rsidP="00343B76">
            <w:pPr>
              <w:spacing w:after="120" w:line="240" w:lineRule="auto"/>
              <w:rPr>
                <w:rFonts w:ascii="Times New Roman" w:hAnsi="Times New Roman"/>
                <w:bCs/>
                <w:color w:val="000000"/>
                <w:sz w:val="20"/>
                <w:szCs w:val="20"/>
                <w:lang w:eastAsia="en-GB"/>
              </w:rPr>
            </w:pPr>
          </w:p>
        </w:tc>
        <w:tc>
          <w:tcPr>
            <w:tcW w:w="900" w:type="pct"/>
            <w:shd w:val="clear" w:color="auto" w:fill="auto"/>
          </w:tcPr>
          <w:p w14:paraId="6829FC35" w14:textId="77777777" w:rsidR="00787F73" w:rsidRPr="00612853" w:rsidRDefault="00787F73" w:rsidP="00343B76">
            <w:pPr>
              <w:jc w:val="both"/>
            </w:pPr>
            <w:r w:rsidRPr="00612853">
              <w:t>To make decisions on regulatory functions such as authorization and enforcement based on findings of virtual inspection during exceptional circumstances</w:t>
            </w:r>
            <w:r>
              <w:t>.</w:t>
            </w:r>
          </w:p>
          <w:p w14:paraId="2DBD6B06" w14:textId="77777777" w:rsidR="00787F73" w:rsidRPr="00612853" w:rsidRDefault="00787F73" w:rsidP="00343B76">
            <w:pPr>
              <w:jc w:val="both"/>
            </w:pPr>
            <w:r w:rsidRPr="00612853">
              <w:t>To conduct virtual inspections where on-site inspection is not possible during exceptional circumstances</w:t>
            </w:r>
            <w:r>
              <w:t>.</w:t>
            </w:r>
          </w:p>
          <w:p w14:paraId="56BFA2FD" w14:textId="77777777" w:rsidR="00787F73" w:rsidRPr="00612853" w:rsidRDefault="00787F73" w:rsidP="00343B76">
            <w:pPr>
              <w:jc w:val="both"/>
            </w:pPr>
            <w:r w:rsidRPr="00612853">
              <w:t>To include virtual remote inspections as one type of inspection that could be utilized when in-person inspection is not possible</w:t>
            </w:r>
            <w:r>
              <w:t>.</w:t>
            </w:r>
          </w:p>
          <w:p w14:paraId="10DCADA3" w14:textId="77777777" w:rsidR="00787F73" w:rsidRPr="00B4543E" w:rsidRDefault="00787F73" w:rsidP="00343B76">
            <w:pPr>
              <w:jc w:val="both"/>
              <w:rPr>
                <w:rFonts w:ascii="Times New Roman" w:hAnsi="Times New Roman"/>
                <w:sz w:val="20"/>
                <w:szCs w:val="20"/>
              </w:rPr>
            </w:pPr>
            <w:r w:rsidRPr="00612853">
              <w:t>To consider exceptional circumstances, and related inspection types and methods, when establishing or modifying an inspection program</w:t>
            </w:r>
            <w:r>
              <w:t>me.</w:t>
            </w:r>
          </w:p>
        </w:tc>
        <w:tc>
          <w:tcPr>
            <w:tcW w:w="554" w:type="pct"/>
            <w:shd w:val="clear" w:color="auto" w:fill="auto"/>
          </w:tcPr>
          <w:p w14:paraId="7CFE0500"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3.225</w:t>
            </w:r>
          </w:p>
          <w:p w14:paraId="3812D972"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3.228</w:t>
            </w:r>
          </w:p>
          <w:p w14:paraId="462CBB69"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3.231</w:t>
            </w:r>
          </w:p>
        </w:tc>
        <w:tc>
          <w:tcPr>
            <w:tcW w:w="782" w:type="pct"/>
          </w:tcPr>
          <w:p w14:paraId="3D1E928C" w14:textId="2ECD543D" w:rsidR="00787F73" w:rsidRPr="00D60AC6" w:rsidRDefault="005A2DA2" w:rsidP="00343B76">
            <w:pPr>
              <w:spacing w:after="120" w:line="240" w:lineRule="auto"/>
              <w:rPr>
                <w:rFonts w:ascii="Times New Roman" w:hAnsi="Times New Roman"/>
                <w:color w:val="000000"/>
                <w:sz w:val="20"/>
                <w:szCs w:val="20"/>
              </w:rPr>
            </w:pPr>
            <w:r>
              <w:rPr>
                <w:i/>
                <w:iCs/>
                <w:color w:val="000000"/>
                <w:sz w:val="24"/>
                <w:szCs w:val="24"/>
                <w:lang w:eastAsia="ja-JP"/>
              </w:rPr>
              <w:t xml:space="preserve">The document is very general and does not address specific pandemic related circumstances. </w:t>
            </w:r>
            <w:r>
              <w:rPr>
                <w:i/>
                <w:iCs/>
                <w:sz w:val="24"/>
                <w:szCs w:val="24"/>
              </w:rPr>
              <w:t>The proposed new or revised text is partly informed from the 2020 survey on regulatory oversight of radiation safety during the Covid-19 pandemic and from input submitted by a number of nuclear safety regulatory bodies, including the CANDU group, who provided feedback during the early stages of the pandemic.</w:t>
            </w:r>
          </w:p>
        </w:tc>
        <w:tc>
          <w:tcPr>
            <w:tcW w:w="1678" w:type="pct"/>
            <w:shd w:val="clear" w:color="auto" w:fill="auto"/>
          </w:tcPr>
          <w:p w14:paraId="58E8D1CF" w14:textId="77777777" w:rsidR="00787F73" w:rsidRPr="00911C6D" w:rsidRDefault="00787F73" w:rsidP="00343B76">
            <w:pPr>
              <w:rPr>
                <w:lang w:val="en-US"/>
              </w:rPr>
            </w:pPr>
            <w:r w:rsidRPr="00911C6D">
              <w:rPr>
                <w:lang w:val="en-US"/>
              </w:rPr>
              <w:t>3.225.</w:t>
            </w:r>
          </w:p>
          <w:p w14:paraId="76C5E0F1" w14:textId="77777777" w:rsidR="00787F73" w:rsidRPr="00911C6D" w:rsidRDefault="00787F73" w:rsidP="00343B76">
            <w:pPr>
              <w:rPr>
                <w:lang w:val="en-US"/>
              </w:rPr>
            </w:pPr>
            <w:r w:rsidRPr="00911C6D">
              <w:rPr>
                <w:lang w:val="en-US"/>
              </w:rPr>
              <w:t>The regulatory inspection programme should be comprehensive and consistent with the overall regulatory strategy. The inspection programme should be thorough enough to ensure that the regulatory objectives and requirements are being met, thereby providing the regulatory body with a confidence that the authorized party is effectively maintaining the safety of the facility or activity. The inspection programme should also be developed so that the regulatory body can determine whether the authorized party conducts activities in accordance with previously established procedures, and has an effective self-assessment process capable of prompt identification and correction of actual and potential problems.</w:t>
            </w:r>
          </w:p>
          <w:p w14:paraId="2053693A" w14:textId="77777777" w:rsidR="00787F73" w:rsidRPr="00911C6D" w:rsidRDefault="00787F73" w:rsidP="00343B76">
            <w:pPr>
              <w:rPr>
                <w:i/>
                <w:iCs/>
              </w:rPr>
            </w:pPr>
            <w:r w:rsidRPr="00911C6D">
              <w:rPr>
                <w:i/>
                <w:iCs/>
                <w:u w:val="single"/>
              </w:rPr>
              <w:t>Possible modification to introduce</w:t>
            </w:r>
            <w:r w:rsidRPr="00911C6D">
              <w:rPr>
                <w:i/>
                <w:iCs/>
              </w:rPr>
              <w:t>: Under exceptional circumstances, the Regulatory Body could carry out virtual inspections</w:t>
            </w:r>
            <w:r>
              <w:rPr>
                <w:i/>
                <w:iCs/>
              </w:rPr>
              <w:t xml:space="preserve"> based on</w:t>
            </w:r>
            <w:r w:rsidRPr="00911C6D">
              <w:rPr>
                <w:i/>
                <w:iCs/>
              </w:rPr>
              <w:t xml:space="preserve"> the legal basis to perform virtual inspections and to use the virtual findings as evidence for issuing an authorization or conducting an enforcement, as well as the security certification of the applied technology.</w:t>
            </w:r>
          </w:p>
          <w:p w14:paraId="3AF88A4C" w14:textId="77777777" w:rsidR="00787F73" w:rsidRPr="00911C6D" w:rsidRDefault="00787F73" w:rsidP="00343B76">
            <w:pPr>
              <w:rPr>
                <w:i/>
                <w:iCs/>
              </w:rPr>
            </w:pPr>
          </w:p>
          <w:p w14:paraId="6BDE503C" w14:textId="77777777" w:rsidR="00787F73" w:rsidRPr="00911C6D" w:rsidRDefault="00787F73" w:rsidP="00343B76">
            <w:pPr>
              <w:rPr>
                <w:lang w:val="en-US"/>
              </w:rPr>
            </w:pPr>
            <w:r w:rsidRPr="00911C6D">
              <w:rPr>
                <w:lang w:val="en-US"/>
              </w:rPr>
              <w:t>3.238.</w:t>
            </w:r>
          </w:p>
          <w:p w14:paraId="4AB90AB4" w14:textId="77777777" w:rsidR="00787F73" w:rsidRPr="00911C6D" w:rsidRDefault="00787F73" w:rsidP="00343B76">
            <w:pPr>
              <w:rPr>
                <w:lang w:val="en-US"/>
              </w:rPr>
            </w:pPr>
            <w:r w:rsidRPr="00911C6D">
              <w:rPr>
                <w:lang w:val="en-US"/>
              </w:rPr>
              <w:t>Inspections may be conducted by individuals or teams and may be announced or unannounced. Inspections may be made as part of a general inspection programme, or may have specific objectives.</w:t>
            </w:r>
          </w:p>
          <w:p w14:paraId="37DC6D70" w14:textId="77777777" w:rsidR="00787F73" w:rsidRPr="00911C6D" w:rsidRDefault="00787F73" w:rsidP="00343B76">
            <w:pPr>
              <w:rPr>
                <w:lang w:val="en-US"/>
              </w:rPr>
            </w:pPr>
            <w:r w:rsidRPr="00911C6D">
              <w:rPr>
                <w:i/>
                <w:iCs/>
                <w:u w:val="single"/>
              </w:rPr>
              <w:t>Possible modification to introduce</w:t>
            </w:r>
            <w:r w:rsidRPr="00911C6D">
              <w:rPr>
                <w:i/>
                <w:iCs/>
              </w:rPr>
              <w:t xml:space="preserve">: </w:t>
            </w:r>
            <w:r w:rsidRPr="00911C6D">
              <w:rPr>
                <w:lang w:val="en-US"/>
              </w:rPr>
              <w:t>3.238.</w:t>
            </w:r>
          </w:p>
          <w:p w14:paraId="1E5F378F" w14:textId="77777777" w:rsidR="00787F73" w:rsidRPr="00911C6D" w:rsidRDefault="00787F73" w:rsidP="00343B76">
            <w:pPr>
              <w:rPr>
                <w:lang w:val="en-US"/>
              </w:rPr>
            </w:pPr>
            <w:r w:rsidRPr="00911C6D">
              <w:rPr>
                <w:lang w:val="en-US"/>
              </w:rPr>
              <w:t>Inspections may be conducted by individuals or teams and may be announced or unannounced</w:t>
            </w:r>
            <w:r w:rsidRPr="00911C6D">
              <w:rPr>
                <w:i/>
                <w:iCs/>
              </w:rPr>
              <w:t>, in-person (preferably) or virtually conducted.  ….</w:t>
            </w:r>
          </w:p>
          <w:p w14:paraId="45E32292" w14:textId="77777777" w:rsidR="00787F73" w:rsidRPr="00911C6D" w:rsidRDefault="00787F73" w:rsidP="00343B76">
            <w:pPr>
              <w:rPr>
                <w:lang w:val="en-US"/>
              </w:rPr>
            </w:pPr>
          </w:p>
          <w:p w14:paraId="35B208AA" w14:textId="77777777" w:rsidR="00787F73" w:rsidRPr="00A059D4" w:rsidRDefault="00787F73" w:rsidP="00343B76">
            <w:pPr>
              <w:rPr>
                <w:b/>
                <w:bCs/>
                <w:lang w:val="en-US"/>
              </w:rPr>
            </w:pPr>
            <w:r w:rsidRPr="00911C6D">
              <w:rPr>
                <w:b/>
                <w:bCs/>
                <w:lang w:val="en-US"/>
              </w:rPr>
              <w:t>Types of regulatory inspection</w:t>
            </w:r>
          </w:p>
          <w:p w14:paraId="0A03427E" w14:textId="77777777" w:rsidR="00787F73" w:rsidRPr="00911C6D" w:rsidRDefault="00787F73" w:rsidP="00343B76">
            <w:pPr>
              <w:rPr>
                <w:i/>
                <w:iCs/>
              </w:rPr>
            </w:pPr>
            <w:r w:rsidRPr="00911C6D">
              <w:rPr>
                <w:i/>
                <w:iCs/>
                <w:u w:val="single"/>
              </w:rPr>
              <w:t xml:space="preserve">Possible modification to introduce: </w:t>
            </w:r>
            <w:r w:rsidRPr="00911C6D">
              <w:rPr>
                <w:i/>
                <w:iCs/>
              </w:rPr>
              <w:t>Virtual inspection: to develop the content</w:t>
            </w:r>
          </w:p>
          <w:p w14:paraId="3A1AA25B" w14:textId="77777777" w:rsidR="00787F73" w:rsidRPr="00911C6D" w:rsidRDefault="00787F73" w:rsidP="00343B76">
            <w:pPr>
              <w:rPr>
                <w:lang w:val="en-US"/>
              </w:rPr>
            </w:pPr>
          </w:p>
          <w:p w14:paraId="2AD35AF2" w14:textId="77777777" w:rsidR="00787F73" w:rsidRPr="00911C6D" w:rsidRDefault="00787F73" w:rsidP="00343B76">
            <w:pPr>
              <w:rPr>
                <w:lang w:val="en-US"/>
              </w:rPr>
            </w:pPr>
            <w:r w:rsidRPr="00911C6D">
              <w:rPr>
                <w:lang w:val="en-US"/>
              </w:rPr>
              <w:t>3.231. Different methods may be used in establishing or modifying an inspection programme, and its associated priorities, to achieve the objectives of regulatory inspections. The regulatory body should consider the following:</w:t>
            </w:r>
          </w:p>
          <w:p w14:paraId="0954C03F" w14:textId="77777777" w:rsidR="00787F73" w:rsidRPr="00911C6D" w:rsidRDefault="00787F73" w:rsidP="00343B76">
            <w:pPr>
              <w:rPr>
                <w:lang w:val="en-US"/>
              </w:rPr>
            </w:pPr>
            <w:r w:rsidRPr="00911C6D">
              <w:rPr>
                <w:lang w:val="en-US"/>
              </w:rPr>
              <w:t>(a) The results of previous inspections;</w:t>
            </w:r>
          </w:p>
          <w:p w14:paraId="135FEB8F" w14:textId="77777777" w:rsidR="00787F73" w:rsidRPr="00911C6D" w:rsidRDefault="00787F73" w:rsidP="00343B76">
            <w:pPr>
              <w:rPr>
                <w:lang w:val="en-US"/>
              </w:rPr>
            </w:pPr>
            <w:r w:rsidRPr="00911C6D">
              <w:rPr>
                <w:lang w:val="en-US"/>
              </w:rPr>
              <w:lastRenderedPageBreak/>
              <w:t>(b) The safety analysis performed by the authorized party and the results of regulatory review and assessment;</w:t>
            </w:r>
          </w:p>
          <w:p w14:paraId="61DC890A" w14:textId="77777777" w:rsidR="00787F73" w:rsidRPr="00911C6D" w:rsidRDefault="00787F73" w:rsidP="00343B76">
            <w:pPr>
              <w:rPr>
                <w:lang w:val="en-US"/>
              </w:rPr>
            </w:pPr>
            <w:r w:rsidRPr="00911C6D">
              <w:rPr>
                <w:lang w:val="en-US"/>
              </w:rPr>
              <w:t>(c) The use of performance indicators or any other systematic method for assessment of the safety performance of the authorized party;</w:t>
            </w:r>
          </w:p>
          <w:p w14:paraId="64823865" w14:textId="77777777" w:rsidR="00787F73" w:rsidRPr="00911C6D" w:rsidRDefault="00787F73" w:rsidP="00343B76">
            <w:pPr>
              <w:rPr>
                <w:lang w:val="en-US"/>
              </w:rPr>
            </w:pPr>
            <w:r w:rsidRPr="00911C6D">
              <w:rPr>
                <w:lang w:val="en-US"/>
              </w:rPr>
              <w:t>(d) Operating experience and lessons learned from operating the facility or conducting the activity, and from similar facilities and activities in the State and in other States, as well as results of research and development;</w:t>
            </w:r>
          </w:p>
          <w:p w14:paraId="72BA6CE1" w14:textId="77777777" w:rsidR="00787F73" w:rsidRPr="00911C6D" w:rsidRDefault="00787F73" w:rsidP="00343B76">
            <w:pPr>
              <w:rPr>
                <w:lang w:val="en-US"/>
              </w:rPr>
            </w:pPr>
            <w:r w:rsidRPr="00911C6D">
              <w:rPr>
                <w:lang w:val="en-US"/>
              </w:rPr>
              <w:t>(e) Inspe</w:t>
            </w:r>
            <w:r>
              <w:rPr>
                <w:lang w:val="en-US"/>
              </w:rPr>
              <w:t>c</w:t>
            </w:r>
            <w:r w:rsidRPr="00911C6D">
              <w:rPr>
                <w:lang w:val="en-US"/>
              </w:rPr>
              <w:t>tion programmes of the regulatory bodies in other States.</w:t>
            </w:r>
          </w:p>
          <w:p w14:paraId="74EFED0B" w14:textId="77777777" w:rsidR="00787F73" w:rsidRPr="00911C6D" w:rsidRDefault="00787F73" w:rsidP="00343B76">
            <w:pPr>
              <w:rPr>
                <w:lang w:val="en-US"/>
              </w:rPr>
            </w:pPr>
            <w:r w:rsidRPr="00911C6D">
              <w:rPr>
                <w:i/>
                <w:iCs/>
                <w:u w:val="single"/>
              </w:rPr>
              <w:t xml:space="preserve">Possible modification to introduce: </w:t>
            </w:r>
            <w:r w:rsidRPr="00911C6D">
              <w:rPr>
                <w:i/>
                <w:iCs/>
              </w:rPr>
              <w:t>(f)Exceptional circumstances and availability of inspection methods during this period.</w:t>
            </w:r>
          </w:p>
        </w:tc>
        <w:tc>
          <w:tcPr>
            <w:tcW w:w="561" w:type="pct"/>
          </w:tcPr>
          <w:p w14:paraId="3365C232"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8FA7DCA" w14:textId="77777777" w:rsidTr="00343B76">
        <w:trPr>
          <w:cantSplit/>
          <w:trHeight w:val="1556"/>
          <w:tblHeader/>
        </w:trPr>
        <w:tc>
          <w:tcPr>
            <w:tcW w:w="155" w:type="pct"/>
            <w:shd w:val="clear" w:color="auto" w:fill="auto"/>
          </w:tcPr>
          <w:p w14:paraId="2FF0BE6A"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41C5C199" w14:textId="77777777" w:rsidR="00787F73" w:rsidRPr="00911C6D" w:rsidRDefault="00787F73" w:rsidP="00343B76">
            <w:pPr>
              <w:rPr>
                <w:rFonts w:eastAsia="Times New Roman"/>
              </w:rPr>
            </w:pPr>
            <w:r w:rsidRPr="00911C6D">
              <w:rPr>
                <w:rFonts w:eastAsia="Times New Roman"/>
              </w:rPr>
              <w:t xml:space="preserve">Management of disused sources produce by pandemics in which immediate actions should be taken (example: Close business operations, Bankrupt) </w:t>
            </w:r>
          </w:p>
          <w:p w14:paraId="5AA0E34C" w14:textId="77777777" w:rsidR="00787F73" w:rsidRDefault="00787F73" w:rsidP="00343B76">
            <w:pPr>
              <w:rPr>
                <w:rFonts w:eastAsia="Times New Roman"/>
              </w:rPr>
            </w:pPr>
          </w:p>
        </w:tc>
        <w:tc>
          <w:tcPr>
            <w:tcW w:w="900" w:type="pct"/>
            <w:shd w:val="clear" w:color="auto" w:fill="auto"/>
          </w:tcPr>
          <w:p w14:paraId="693CB6D8" w14:textId="77777777" w:rsidR="00787F73" w:rsidRDefault="00787F73" w:rsidP="00343B76">
            <w:pPr>
              <w:rPr>
                <w:rFonts w:ascii="Times New Roman" w:hAnsi="Times New Roman"/>
                <w:sz w:val="20"/>
                <w:szCs w:val="20"/>
              </w:rPr>
            </w:pPr>
            <w:r w:rsidRPr="00612853">
              <w:t>To include</w:t>
            </w:r>
            <w:r>
              <w:t>,</w:t>
            </w:r>
            <w:r w:rsidRPr="00612853">
              <w:t xml:space="preserve"> in planning of arrangements for management of disuse</w:t>
            </w:r>
            <w:r>
              <w:t>d</w:t>
            </w:r>
            <w:r w:rsidRPr="00612853">
              <w:t xml:space="preserve"> sources</w:t>
            </w:r>
            <w:r>
              <w:t>,</w:t>
            </w:r>
            <w:r w:rsidRPr="00612853">
              <w:t xml:space="preserve"> the consideration of both normal and exceptional circumstances</w:t>
            </w:r>
            <w:r>
              <w:t>.</w:t>
            </w:r>
          </w:p>
          <w:p w14:paraId="593F6D4F" w14:textId="77777777" w:rsidR="00787F73" w:rsidRPr="00D919D0" w:rsidRDefault="00787F73" w:rsidP="00343B76">
            <w:pPr>
              <w:jc w:val="both"/>
              <w:rPr>
                <w:rFonts w:asciiTheme="minorHAnsi" w:hAnsiTheme="minorHAnsi" w:cstheme="minorHAnsi"/>
                <w:sz w:val="20"/>
                <w:szCs w:val="20"/>
              </w:rPr>
            </w:pPr>
            <w:r w:rsidRPr="00D919D0">
              <w:rPr>
                <w:rFonts w:asciiTheme="minorHAnsi" w:hAnsiTheme="minorHAnsi" w:cstheme="minorHAnsi"/>
              </w:rPr>
              <w:t>The possibility to assess the likelihood of appearance of vulnerable sources and take necessary mitigatory action to control the situation</w:t>
            </w:r>
            <w:r>
              <w:rPr>
                <w:rFonts w:asciiTheme="minorHAnsi" w:hAnsiTheme="minorHAnsi" w:cstheme="minorHAnsi"/>
              </w:rPr>
              <w:t>.</w:t>
            </w:r>
          </w:p>
        </w:tc>
        <w:tc>
          <w:tcPr>
            <w:tcW w:w="554" w:type="pct"/>
            <w:shd w:val="clear" w:color="auto" w:fill="auto"/>
          </w:tcPr>
          <w:p w14:paraId="71515EAA"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3.102</w:t>
            </w:r>
          </w:p>
          <w:p w14:paraId="59A9A05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3.255</w:t>
            </w:r>
          </w:p>
        </w:tc>
        <w:tc>
          <w:tcPr>
            <w:tcW w:w="782" w:type="pct"/>
          </w:tcPr>
          <w:p w14:paraId="5B78D164" w14:textId="07730C8F"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4505D47A" w14:textId="77777777" w:rsidR="00787F73" w:rsidRPr="00911C6D" w:rsidRDefault="00787F73" w:rsidP="00343B76">
            <w:r w:rsidRPr="00911C6D">
              <w:t>3.102.</w:t>
            </w:r>
          </w:p>
          <w:p w14:paraId="0BB51C6C" w14:textId="77777777" w:rsidR="00787F73" w:rsidRPr="00911C6D" w:rsidRDefault="00787F73" w:rsidP="00343B76">
            <w:r w:rsidRPr="00911C6D">
              <w:t>The extent of the information to be submitted to support an application for authorization should take into account the type of facility or activity. The scope of the information required should depend on the stage in the lifetime for which the authorization is being considered. The information should include, as applicable:</w:t>
            </w:r>
          </w:p>
          <w:p w14:paraId="3E101561" w14:textId="77777777" w:rsidR="00787F73" w:rsidRPr="00911C6D" w:rsidRDefault="00787F73" w:rsidP="00343B76">
            <w:r w:rsidRPr="00911C6D">
              <w:t>(f) Safety activities:</w:t>
            </w:r>
          </w:p>
          <w:p w14:paraId="0A110248" w14:textId="77777777" w:rsidR="00787F73" w:rsidRPr="00911C6D" w:rsidRDefault="00787F73" w:rsidP="00343B76">
            <w:r w:rsidRPr="00911C6D">
              <w:t>(xi)</w:t>
            </w:r>
          </w:p>
          <w:p w14:paraId="4991480B" w14:textId="77777777" w:rsidR="00787F73" w:rsidRPr="00911C6D" w:rsidRDefault="00787F73" w:rsidP="00343B76">
            <w:r w:rsidRPr="00911C6D">
              <w:t>Arrangements for the management of radioactive waste generated throughout the lifetime of the facility or activity, including in decommissioning and for the management of disused sources (disused sources should either be managed in the State concerned or be returned to the supplier or manufacturer), and information on the financial arrangements for such activities.</w:t>
            </w:r>
          </w:p>
          <w:p w14:paraId="65859733" w14:textId="77777777" w:rsidR="00787F73" w:rsidRPr="00911C6D" w:rsidRDefault="00787F73" w:rsidP="00343B76">
            <w:r w:rsidRPr="00911C6D">
              <w:rPr>
                <w:i/>
                <w:iCs/>
                <w:u w:val="single"/>
              </w:rPr>
              <w:t>Possible modification to introduce</w:t>
            </w:r>
            <w:r w:rsidRPr="00911C6D">
              <w:rPr>
                <w:i/>
                <w:iCs/>
              </w:rPr>
              <w:t>: 3.102-f-xi) …., under both normal and exceptional circumstances.</w:t>
            </w:r>
          </w:p>
          <w:p w14:paraId="51066B20" w14:textId="77777777" w:rsidR="00787F73" w:rsidRPr="00911C6D" w:rsidRDefault="00787F73" w:rsidP="00343B76"/>
          <w:p w14:paraId="7E487E2B" w14:textId="77777777" w:rsidR="00787F73" w:rsidRPr="00911C6D" w:rsidRDefault="00787F73" w:rsidP="00343B76">
            <w:r w:rsidRPr="00911C6D">
              <w:t>3.255.</w:t>
            </w:r>
          </w:p>
          <w:p w14:paraId="3E1D25C4" w14:textId="77777777" w:rsidR="00787F73" w:rsidRPr="00911C6D" w:rsidRDefault="00787F73" w:rsidP="00343B76">
            <w:r w:rsidRPr="00911C6D">
              <w:t>To manage the allocation of resources for inspections, the regulatory body should develop specific inspection plans in which the factors listed in para. 3.254 are taken into account. The inspection plans should be recorded in such a way that they can be modified to take new activities or changes to ongoing activities into account. They should be reviewed periodically and modified as necessary.</w:t>
            </w:r>
          </w:p>
          <w:p w14:paraId="7F3EAAA3" w14:textId="77777777" w:rsidR="00787F73" w:rsidRPr="00911C6D" w:rsidRDefault="00787F73" w:rsidP="00343B76">
            <w:pPr>
              <w:rPr>
                <w:lang w:val="en-US"/>
              </w:rPr>
            </w:pPr>
            <w:r w:rsidRPr="00911C6D">
              <w:rPr>
                <w:i/>
                <w:iCs/>
                <w:u w:val="single"/>
              </w:rPr>
              <w:t>Possible modification to introduce</w:t>
            </w:r>
            <w:r w:rsidRPr="00911C6D">
              <w:rPr>
                <w:i/>
                <w:iCs/>
              </w:rPr>
              <w:t xml:space="preserve">: During exceptional circumstances such as natural disasters, epidemics or emergencies among others, the Regulatory Body should maintain closest contact possible with representants of facilities </w:t>
            </w:r>
            <w:r w:rsidRPr="00911C6D">
              <w:rPr>
                <w:i/>
                <w:iCs/>
              </w:rPr>
              <w:lastRenderedPageBreak/>
              <w:t>and activities in order to promptly detect the possibility of bankruptcy or appearance of vulnerable sources, and shall apply the necessary actions to maintain the situation under control, including the temporary guard of radioactive sources. The priorization of resources shall consider especially these situations.</w:t>
            </w:r>
          </w:p>
        </w:tc>
        <w:tc>
          <w:tcPr>
            <w:tcW w:w="561" w:type="pct"/>
          </w:tcPr>
          <w:p w14:paraId="222538A3"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6BD1AB6D" w14:textId="77777777" w:rsidTr="00343B76">
        <w:trPr>
          <w:cantSplit/>
          <w:trHeight w:val="2116"/>
          <w:tblHeader/>
        </w:trPr>
        <w:tc>
          <w:tcPr>
            <w:tcW w:w="155" w:type="pct"/>
            <w:shd w:val="clear" w:color="auto" w:fill="auto"/>
          </w:tcPr>
          <w:p w14:paraId="0CB8672F"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195B1D6A" w14:textId="77777777" w:rsidR="00787F73" w:rsidRPr="00911C6D" w:rsidRDefault="00787F73" w:rsidP="00343B76">
            <w:pPr>
              <w:rPr>
                <w:rFonts w:eastAsia="Times New Roman"/>
              </w:rPr>
            </w:pPr>
            <w:r w:rsidRPr="00911C6D">
              <w:rPr>
                <w:rFonts w:eastAsia="Times New Roman"/>
              </w:rPr>
              <w:t>Provision of essential radiation protection services in pandemic time (example:  calibration, dosimetry, training</w:t>
            </w:r>
            <w:r>
              <w:rPr>
                <w:rFonts w:eastAsia="Times New Roman"/>
              </w:rPr>
              <w:t>)</w:t>
            </w:r>
          </w:p>
        </w:tc>
        <w:tc>
          <w:tcPr>
            <w:tcW w:w="900" w:type="pct"/>
            <w:shd w:val="clear" w:color="auto" w:fill="auto"/>
          </w:tcPr>
          <w:p w14:paraId="57842CD8" w14:textId="77777777" w:rsidR="00787F73" w:rsidRPr="00701859" w:rsidRDefault="00787F73" w:rsidP="00343B76">
            <w:pPr>
              <w:jc w:val="both"/>
              <w:rPr>
                <w:rFonts w:asciiTheme="majorHAnsi" w:hAnsiTheme="majorHAnsi" w:cstheme="majorHAnsi"/>
              </w:rPr>
            </w:pPr>
            <w:r>
              <w:t>To</w:t>
            </w:r>
            <w:r w:rsidRPr="003A5FA6">
              <w:t xml:space="preserve"> issue provisory authorizations a</w:t>
            </w:r>
            <w:r>
              <w:t>nd ensure the provision of essential radiation safety technical services during an exceptional circumstance.</w:t>
            </w:r>
          </w:p>
        </w:tc>
        <w:tc>
          <w:tcPr>
            <w:tcW w:w="554" w:type="pct"/>
            <w:shd w:val="clear" w:color="auto" w:fill="auto"/>
          </w:tcPr>
          <w:p w14:paraId="04B9434C" w14:textId="77777777" w:rsidR="00787F73" w:rsidRPr="00330936" w:rsidRDefault="00787F73" w:rsidP="00343B76">
            <w:pPr>
              <w:spacing w:after="120" w:line="240" w:lineRule="auto"/>
              <w:rPr>
                <w:rFonts w:ascii="Times New Roman" w:hAnsi="Times New Roman"/>
                <w:color w:val="000000"/>
                <w:sz w:val="20"/>
                <w:szCs w:val="20"/>
              </w:rPr>
            </w:pPr>
            <w:r w:rsidRPr="00330936">
              <w:rPr>
                <w:rFonts w:ascii="Times New Roman" w:hAnsi="Times New Roman"/>
                <w:color w:val="000000"/>
                <w:sz w:val="20"/>
                <w:szCs w:val="20"/>
              </w:rPr>
              <w:t>3.</w:t>
            </w:r>
            <w:r>
              <w:rPr>
                <w:rFonts w:ascii="Times New Roman" w:hAnsi="Times New Roman"/>
                <w:color w:val="000000"/>
                <w:sz w:val="20"/>
                <w:szCs w:val="20"/>
              </w:rPr>
              <w:t>86</w:t>
            </w:r>
          </w:p>
        </w:tc>
        <w:tc>
          <w:tcPr>
            <w:tcW w:w="782" w:type="pct"/>
          </w:tcPr>
          <w:p w14:paraId="52577281" w14:textId="5A3F5833"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7FD0AC08" w14:textId="77777777" w:rsidR="00787F73" w:rsidRPr="00911C6D" w:rsidRDefault="00787F73" w:rsidP="00343B76">
            <w:pPr>
              <w:rPr>
                <w:lang w:val="en-US"/>
              </w:rPr>
            </w:pPr>
            <w:r w:rsidRPr="00911C6D">
              <w:rPr>
                <w:lang w:val="en-US"/>
              </w:rPr>
              <w:t>3.86. Authorizations should be granted or denied in accordance with the governmental, legal and regulatory framework and should cover all stages of the lifetime of a facility or activity. For a nuclear facility, for example, this encompasses site evaluation, design, manufacturing, construction, installation, commissioning, operation, decommissioning (or closure) and subsequent release of the site from regulatory control.</w:t>
            </w:r>
          </w:p>
          <w:p w14:paraId="0364A1B3" w14:textId="77777777" w:rsidR="00787F73" w:rsidRPr="00A059D4" w:rsidRDefault="00787F73" w:rsidP="00343B76">
            <w:pPr>
              <w:jc w:val="both"/>
              <w:rPr>
                <w:rFonts w:eastAsia="Times New Roman"/>
                <w:i/>
                <w:iCs/>
              </w:rPr>
            </w:pPr>
            <w:r w:rsidRPr="00911C6D">
              <w:rPr>
                <w:i/>
                <w:iCs/>
                <w:u w:val="single"/>
              </w:rPr>
              <w:t>Possible modification to introduce</w:t>
            </w:r>
            <w:r w:rsidRPr="00911C6D">
              <w:rPr>
                <w:i/>
                <w:iCs/>
              </w:rPr>
              <w:t xml:space="preserve">: The Regulatory Body could issue provisional authorizations (if the legal and technical assessment have been satisfactorily performed) under </w:t>
            </w:r>
            <w:r w:rsidRPr="00911C6D">
              <w:rPr>
                <w:rFonts w:eastAsia="Times New Roman"/>
                <w:i/>
                <w:iCs/>
              </w:rPr>
              <w:t xml:space="preserve">exceptional circumstances. </w:t>
            </w:r>
            <w:r w:rsidRPr="00911C6D">
              <w:rPr>
                <w:i/>
                <w:iCs/>
              </w:rPr>
              <w:t xml:space="preserve">During exceptional circumstances such as natural disasters or epidemics among others, the Government and the Regulatory Body shall adopt the necessary measures to assure the provision of minimal technical services for radiation safety, according to each particular situation. </w:t>
            </w:r>
          </w:p>
        </w:tc>
        <w:tc>
          <w:tcPr>
            <w:tcW w:w="561" w:type="pct"/>
          </w:tcPr>
          <w:p w14:paraId="469C0DFE"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E53507D" w14:textId="77777777" w:rsidTr="00343B76">
        <w:trPr>
          <w:cantSplit/>
          <w:trHeight w:val="989"/>
          <w:tblHeader/>
        </w:trPr>
        <w:tc>
          <w:tcPr>
            <w:tcW w:w="155" w:type="pct"/>
            <w:shd w:val="clear" w:color="auto" w:fill="auto"/>
          </w:tcPr>
          <w:p w14:paraId="65AA72DA"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5704F195" w14:textId="77777777" w:rsidR="00787F73" w:rsidRPr="00911C6D" w:rsidRDefault="00787F73" w:rsidP="00343B76">
            <w:pPr>
              <w:rPr>
                <w:rFonts w:eastAsia="Times New Roman"/>
              </w:rPr>
            </w:pPr>
            <w:r w:rsidRPr="00911C6D">
              <w:rPr>
                <w:rFonts w:eastAsia="Times New Roman"/>
              </w:rPr>
              <w:t>Staff reduction</w:t>
            </w:r>
          </w:p>
        </w:tc>
        <w:tc>
          <w:tcPr>
            <w:tcW w:w="900" w:type="pct"/>
            <w:shd w:val="clear" w:color="auto" w:fill="auto"/>
          </w:tcPr>
          <w:p w14:paraId="73B4B98B" w14:textId="77777777" w:rsidR="00787F73" w:rsidRPr="00B4543E" w:rsidRDefault="00787F73" w:rsidP="00343B76">
            <w:pPr>
              <w:rPr>
                <w:rFonts w:ascii="Times New Roman" w:hAnsi="Times New Roman"/>
                <w:sz w:val="20"/>
                <w:szCs w:val="20"/>
              </w:rPr>
            </w:pPr>
            <w:r>
              <w:rPr>
                <w:lang w:val="en-US"/>
              </w:rPr>
              <w:t>To rotate and reassign staff to different regulatory functions based on the need that arises as a result of exceptional circumstances.</w:t>
            </w:r>
          </w:p>
        </w:tc>
        <w:tc>
          <w:tcPr>
            <w:tcW w:w="554" w:type="pct"/>
            <w:shd w:val="clear" w:color="auto" w:fill="auto"/>
          </w:tcPr>
          <w:p w14:paraId="773EF038" w14:textId="77777777" w:rsidR="00787F73" w:rsidRPr="00330936"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2.7</w:t>
            </w:r>
          </w:p>
        </w:tc>
        <w:tc>
          <w:tcPr>
            <w:tcW w:w="782" w:type="pct"/>
          </w:tcPr>
          <w:p w14:paraId="449295BF" w14:textId="4B277445"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46878E89" w14:textId="77777777" w:rsidR="00787F73" w:rsidRPr="00911C6D" w:rsidRDefault="00787F73" w:rsidP="00343B76">
            <w:pPr>
              <w:rPr>
                <w:lang w:val="en-US"/>
              </w:rPr>
            </w:pPr>
            <w:r w:rsidRPr="00911C6D">
              <w:rPr>
                <w:lang w:val="en-US"/>
              </w:rPr>
              <w:t>2.7.</w:t>
            </w:r>
          </w:p>
          <w:p w14:paraId="597408EA" w14:textId="77777777" w:rsidR="00787F73" w:rsidRPr="00911C6D" w:rsidRDefault="00787F73" w:rsidP="00343B76">
            <w:pPr>
              <w:rPr>
                <w:lang w:val="en-US"/>
              </w:rPr>
            </w:pPr>
            <w:r w:rsidRPr="00911C6D">
              <w:rPr>
                <w:lang w:val="en-US"/>
              </w:rPr>
              <w:t>Thus, all the regulatory core functions (see Section 3) are required to be subject to a graded approach so that, while the descriptions of these functions are generic, the degree of application will differ in accordance with the facility or activity. For example, the degree of review and assessment applied to a nuclear power plant would clearly not be the same as for a medical X ray unit.</w:t>
            </w:r>
          </w:p>
          <w:p w14:paraId="5386EF78" w14:textId="77777777" w:rsidR="00787F73" w:rsidRPr="00911C6D" w:rsidRDefault="00787F73" w:rsidP="00343B76">
            <w:pPr>
              <w:rPr>
                <w:lang w:val="en-US"/>
              </w:rPr>
            </w:pPr>
            <w:r w:rsidRPr="00911C6D">
              <w:rPr>
                <w:i/>
                <w:iCs/>
                <w:u w:val="single"/>
              </w:rPr>
              <w:t>Possible modification to introduce</w:t>
            </w:r>
            <w:r w:rsidRPr="00911C6D">
              <w:rPr>
                <w:i/>
                <w:iCs/>
              </w:rPr>
              <w:t>: During exceptional circumstances such as natural disasters, epidemics or emergencies among others, the Regulatory Body shall temporarily adapt or re-assign the role of the available staff in order to develop the essential activities during the critical period, according to a graded approach.</w:t>
            </w:r>
          </w:p>
        </w:tc>
        <w:tc>
          <w:tcPr>
            <w:tcW w:w="561" w:type="pct"/>
          </w:tcPr>
          <w:p w14:paraId="7A9DAF19"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12FA6FB3" w14:textId="77777777" w:rsidTr="00343B76">
        <w:trPr>
          <w:cantSplit/>
          <w:trHeight w:val="2116"/>
          <w:tblHeader/>
        </w:trPr>
        <w:tc>
          <w:tcPr>
            <w:tcW w:w="155" w:type="pct"/>
            <w:shd w:val="clear" w:color="auto" w:fill="auto"/>
          </w:tcPr>
          <w:p w14:paraId="2D438F5F"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13DFFFB0" w14:textId="77777777" w:rsidR="00787F73" w:rsidRPr="00911C6D" w:rsidRDefault="00787F73" w:rsidP="00343B76">
            <w:pPr>
              <w:rPr>
                <w:rFonts w:eastAsia="Times New Roman"/>
              </w:rPr>
            </w:pPr>
            <w:r w:rsidRPr="00911C6D">
              <w:rPr>
                <w:rFonts w:eastAsia="Times New Roman"/>
              </w:rPr>
              <w:t xml:space="preserve">Management System. New threats  </w:t>
            </w:r>
          </w:p>
        </w:tc>
        <w:tc>
          <w:tcPr>
            <w:tcW w:w="900" w:type="pct"/>
            <w:shd w:val="clear" w:color="auto" w:fill="auto"/>
          </w:tcPr>
          <w:p w14:paraId="1360C40E" w14:textId="77777777" w:rsidR="00787F73" w:rsidRPr="00B4543E" w:rsidRDefault="00787F73" w:rsidP="00343B76">
            <w:pPr>
              <w:rPr>
                <w:rFonts w:ascii="Times New Roman" w:hAnsi="Times New Roman"/>
                <w:sz w:val="20"/>
                <w:szCs w:val="20"/>
              </w:rPr>
            </w:pPr>
            <w:r>
              <w:rPr>
                <w:lang w:val="en-US"/>
              </w:rPr>
              <w:t>T</w:t>
            </w:r>
            <w:r w:rsidRPr="0040044C">
              <w:rPr>
                <w:lang w:val="en-US"/>
              </w:rPr>
              <w:t xml:space="preserve">o modify regulatory processes </w:t>
            </w:r>
            <w:r>
              <w:rPr>
                <w:lang w:val="en-US"/>
              </w:rPr>
              <w:t>and stability of regulatory activities, and the need for the management system to include risk analysis of regulatory activities under exceptional circumstances</w:t>
            </w:r>
          </w:p>
        </w:tc>
        <w:tc>
          <w:tcPr>
            <w:tcW w:w="554" w:type="pct"/>
            <w:shd w:val="clear" w:color="auto" w:fill="auto"/>
          </w:tcPr>
          <w:p w14:paraId="024DFAA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w:t>
            </w:r>
          </w:p>
        </w:tc>
        <w:tc>
          <w:tcPr>
            <w:tcW w:w="782" w:type="pct"/>
          </w:tcPr>
          <w:p w14:paraId="04955034" w14:textId="43A44971"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6F32A093" w14:textId="77777777" w:rsidR="00787F73" w:rsidRPr="00911C6D" w:rsidRDefault="00787F73" w:rsidP="00343B76">
            <w:pPr>
              <w:jc w:val="both"/>
              <w:rPr>
                <w:lang w:val="en-US"/>
              </w:rPr>
            </w:pPr>
            <w:r w:rsidRPr="00911C6D">
              <w:rPr>
                <w:lang w:val="en-US"/>
              </w:rPr>
              <w:t xml:space="preserve">3.2. The subsequent subsections cover the responsibilities of the regulatory body from the initial application to operate a facility or conduct an activity, and thereafter throughout the entire lifetime of the facility or duration of the activity. The regulatory body carries out review and assessment of information relevant to safety, much of which will be submitted by the authorized party as part of the notification or authorization process, to ensure that all regulatory requirements are being addressed. The regulatory body also carries out inspections of the facility or activity to ensure compliance with the safety requirements. Where non-compliance or violations exist, enforcement is used to identify and document their nature and require corrective actions to be taken by authorized parties. The regulatory body in most States also has a role in emergency preparedness and response, although this will differ in </w:t>
            </w:r>
            <w:r w:rsidRPr="00911C6D">
              <w:rPr>
                <w:lang w:val="en-US"/>
              </w:rPr>
              <w:lastRenderedPageBreak/>
              <w:t>accordance with national practices. Finally, communication and consultation with interested parties are important throughout the lifetime of the facility or duration of the activity to both inform and obtain the views of the public and other interested parties.</w:t>
            </w:r>
          </w:p>
          <w:p w14:paraId="04471564" w14:textId="77777777" w:rsidR="00787F73" w:rsidRPr="00911C6D" w:rsidRDefault="00787F73" w:rsidP="00343B76">
            <w:pPr>
              <w:jc w:val="both"/>
              <w:rPr>
                <w:lang w:val="en-US"/>
              </w:rPr>
            </w:pPr>
            <w:r w:rsidRPr="00911C6D">
              <w:rPr>
                <w:i/>
                <w:iCs/>
                <w:u w:val="single"/>
              </w:rPr>
              <w:t>Possible modification to introduce</w:t>
            </w:r>
            <w:r w:rsidRPr="00911C6D">
              <w:rPr>
                <w:i/>
                <w:iCs/>
              </w:rPr>
              <w:t xml:space="preserve">: Under exceptional circumstances such as epidemics or natural disasters among others, the stability of the Regulatory Body activities could be formally and temporarily modified, in order to preserve the essential regulatory activities according to the crisis period. </w:t>
            </w:r>
            <w:r w:rsidRPr="00911C6D">
              <w:rPr>
                <w:i/>
                <w:iCs/>
                <w:lang w:val="en-US"/>
              </w:rPr>
              <w:t>The management system of the Regulatory Body</w:t>
            </w:r>
            <w:r w:rsidRPr="00911C6D">
              <w:rPr>
                <w:lang w:val="en-US"/>
              </w:rPr>
              <w:t xml:space="preserve"> </w:t>
            </w:r>
            <w:r w:rsidRPr="00911C6D">
              <w:rPr>
                <w:i/>
                <w:iCs/>
              </w:rPr>
              <w:t>shall consider all the core regulatory functions and processes, and shall include a risk analysis of the regulatory activities (threats must be considered) during adverse situations such as decrease in budget or staff, epidemic periods or possible natural disasters among others.</w:t>
            </w:r>
          </w:p>
        </w:tc>
        <w:tc>
          <w:tcPr>
            <w:tcW w:w="561" w:type="pct"/>
          </w:tcPr>
          <w:p w14:paraId="360C5A8C"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59FF7B99" w14:textId="77777777" w:rsidTr="00343B76">
        <w:trPr>
          <w:cantSplit/>
          <w:trHeight w:val="2116"/>
          <w:tblHeader/>
        </w:trPr>
        <w:tc>
          <w:tcPr>
            <w:tcW w:w="155" w:type="pct"/>
            <w:shd w:val="clear" w:color="auto" w:fill="auto"/>
          </w:tcPr>
          <w:p w14:paraId="2C9BDA67"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721679FB" w14:textId="77777777" w:rsidR="00787F73" w:rsidRPr="00911C6D" w:rsidRDefault="00787F73" w:rsidP="00343B76">
            <w:pPr>
              <w:spacing w:after="120"/>
              <w:contextualSpacing/>
              <w:jc w:val="both"/>
              <w:rPr>
                <w:rFonts w:ascii="Times New Roman" w:eastAsia="Times New Roman" w:hAnsi="Times New Roman"/>
              </w:rPr>
            </w:pPr>
            <w:r w:rsidRPr="00911C6D">
              <w:rPr>
                <w:rFonts w:eastAsia="Times New Roman"/>
              </w:rPr>
              <w:t xml:space="preserve">Chain Supply to the RB </w:t>
            </w:r>
          </w:p>
          <w:p w14:paraId="635286D8" w14:textId="77777777" w:rsidR="00787F73" w:rsidRPr="00911C6D" w:rsidRDefault="00787F73" w:rsidP="00343B76">
            <w:pPr>
              <w:rPr>
                <w:rFonts w:eastAsia="Times New Roman"/>
              </w:rPr>
            </w:pPr>
          </w:p>
        </w:tc>
        <w:tc>
          <w:tcPr>
            <w:tcW w:w="900" w:type="pct"/>
            <w:shd w:val="clear" w:color="auto" w:fill="auto"/>
          </w:tcPr>
          <w:p w14:paraId="700C05A0" w14:textId="77777777" w:rsidR="00787F73" w:rsidRPr="00B4543E" w:rsidRDefault="00787F73" w:rsidP="00343B76">
            <w:pPr>
              <w:rPr>
                <w:rFonts w:ascii="Times New Roman" w:hAnsi="Times New Roman"/>
                <w:sz w:val="20"/>
                <w:szCs w:val="20"/>
              </w:rPr>
            </w:pPr>
            <w:r>
              <w:rPr>
                <w:lang w:val="en-US"/>
              </w:rPr>
              <w:t>T</w:t>
            </w:r>
            <w:r w:rsidRPr="005E2BBB">
              <w:rPr>
                <w:lang w:val="en-US"/>
              </w:rPr>
              <w:t>o adopt necessary measures to ensure that advisory services are maintained and or new services are established as necessary</w:t>
            </w:r>
            <w:r>
              <w:rPr>
                <w:lang w:val="en-US"/>
              </w:rPr>
              <w:t>.</w:t>
            </w:r>
          </w:p>
        </w:tc>
        <w:tc>
          <w:tcPr>
            <w:tcW w:w="554" w:type="pct"/>
            <w:shd w:val="clear" w:color="auto" w:fill="auto"/>
          </w:tcPr>
          <w:p w14:paraId="1840C051"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3.59</w:t>
            </w:r>
          </w:p>
          <w:p w14:paraId="071E9A34" w14:textId="77777777" w:rsidR="00787F73" w:rsidRDefault="00787F73" w:rsidP="00343B76">
            <w:pPr>
              <w:spacing w:after="120" w:line="240" w:lineRule="auto"/>
              <w:rPr>
                <w:rFonts w:ascii="Times New Roman" w:hAnsi="Times New Roman"/>
                <w:color w:val="000000"/>
                <w:sz w:val="20"/>
                <w:szCs w:val="20"/>
              </w:rPr>
            </w:pPr>
          </w:p>
        </w:tc>
        <w:tc>
          <w:tcPr>
            <w:tcW w:w="782" w:type="pct"/>
          </w:tcPr>
          <w:p w14:paraId="3C0E67E6" w14:textId="10A24DBE"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0FB4C670" w14:textId="77777777" w:rsidR="00787F73" w:rsidRPr="00911C6D" w:rsidRDefault="00787F73" w:rsidP="00343B76">
            <w:pPr>
              <w:rPr>
                <w:lang w:val="en-US"/>
              </w:rPr>
            </w:pPr>
            <w:r w:rsidRPr="00911C6D">
              <w:rPr>
                <w:lang w:val="en-US"/>
              </w:rPr>
              <w:t>3.59.</w:t>
            </w:r>
          </w:p>
          <w:p w14:paraId="252D6F09" w14:textId="77777777" w:rsidR="00787F73" w:rsidRPr="00911C6D" w:rsidRDefault="00787F73" w:rsidP="00343B76">
            <w:pPr>
              <w:rPr>
                <w:lang w:val="en-US"/>
              </w:rPr>
            </w:pPr>
            <w:r w:rsidRPr="00911C6D">
              <w:rPr>
                <w:lang w:val="en-US"/>
              </w:rPr>
              <w:t>The regulatory body may find it useful to set up an advisory committee to advise on the need for regulations and on their technical content. The members of the advisory committee should be independent of the regulatory body and of authorized parties to ensure separate and unbiased reviews. Such an advisory committee can provide a valuable service to the regulatory body by helping to ensure that policies and regulations are clear, practicable and complete.</w:t>
            </w:r>
          </w:p>
          <w:p w14:paraId="5B097686" w14:textId="77777777" w:rsidR="00787F73" w:rsidRPr="00911C6D" w:rsidRDefault="00787F73" w:rsidP="00343B76">
            <w:pPr>
              <w:rPr>
                <w:lang w:val="en-US"/>
              </w:rPr>
            </w:pPr>
            <w:r w:rsidRPr="00911C6D">
              <w:rPr>
                <w:i/>
                <w:iCs/>
                <w:u w:val="single"/>
              </w:rPr>
              <w:t>Possible modification to introduce</w:t>
            </w:r>
            <w:r w:rsidRPr="00911C6D">
              <w:rPr>
                <w:i/>
                <w:iCs/>
              </w:rPr>
              <w:t>: During exceptional circumstances such as natural disasters, epidemics or emergencies among others, the advisory services could be relevant, and the Regulatory Body should adopt the necessary measures to maintain these services or establish the necessary new ones.</w:t>
            </w:r>
          </w:p>
        </w:tc>
        <w:tc>
          <w:tcPr>
            <w:tcW w:w="561" w:type="pct"/>
          </w:tcPr>
          <w:p w14:paraId="1514CCBF"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41474E4" w14:textId="77777777" w:rsidTr="00343B76">
        <w:trPr>
          <w:cantSplit/>
          <w:trHeight w:val="2116"/>
          <w:tblHeader/>
        </w:trPr>
        <w:tc>
          <w:tcPr>
            <w:tcW w:w="155" w:type="pct"/>
            <w:shd w:val="clear" w:color="auto" w:fill="auto"/>
          </w:tcPr>
          <w:p w14:paraId="39358FF9"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56E112CE" w14:textId="77777777" w:rsidR="00787F73" w:rsidRPr="00911C6D" w:rsidRDefault="00787F73" w:rsidP="00343B76">
            <w:pPr>
              <w:spacing w:after="120"/>
              <w:contextualSpacing/>
              <w:jc w:val="both"/>
              <w:rPr>
                <w:rFonts w:eastAsia="Times New Roman"/>
              </w:rPr>
            </w:pPr>
            <w:r w:rsidRPr="00911C6D">
              <w:rPr>
                <w:rFonts w:eastAsia="Times New Roman"/>
              </w:rPr>
              <w:t>Business continuity:</w:t>
            </w:r>
          </w:p>
          <w:p w14:paraId="139B5064" w14:textId="77777777" w:rsidR="00787F73" w:rsidRPr="00911C6D" w:rsidRDefault="00787F73" w:rsidP="00343B76">
            <w:pPr>
              <w:spacing w:after="120"/>
              <w:contextualSpacing/>
              <w:jc w:val="both"/>
              <w:rPr>
                <w:rFonts w:ascii="Times New Roman" w:eastAsia="Times New Roman" w:hAnsi="Times New Roman"/>
              </w:rPr>
            </w:pPr>
            <w:r w:rsidRPr="00911C6D">
              <w:rPr>
                <w:rFonts w:eastAsia="Times New Roman"/>
              </w:rPr>
              <w:t xml:space="preserve">Determination of essential and non-essential activities (such as outages, maintenance and testing and other routine activities). </w:t>
            </w:r>
          </w:p>
          <w:p w14:paraId="4867C0DA" w14:textId="77777777" w:rsidR="00787F73" w:rsidRPr="00911C6D" w:rsidRDefault="00787F73" w:rsidP="00343B76">
            <w:pPr>
              <w:spacing w:after="120"/>
              <w:contextualSpacing/>
              <w:jc w:val="both"/>
              <w:rPr>
                <w:rFonts w:eastAsia="Times New Roman"/>
              </w:rPr>
            </w:pPr>
          </w:p>
        </w:tc>
        <w:tc>
          <w:tcPr>
            <w:tcW w:w="900" w:type="pct"/>
            <w:shd w:val="clear" w:color="auto" w:fill="auto"/>
          </w:tcPr>
          <w:p w14:paraId="4F5E51B2" w14:textId="77777777" w:rsidR="00787F73" w:rsidRPr="00B4543E" w:rsidRDefault="00787F73" w:rsidP="00343B76">
            <w:pPr>
              <w:jc w:val="both"/>
              <w:rPr>
                <w:rFonts w:ascii="Times New Roman" w:hAnsi="Times New Roman"/>
                <w:sz w:val="20"/>
                <w:szCs w:val="20"/>
              </w:rPr>
            </w:pPr>
            <w:r w:rsidRPr="00BB18E1">
              <w:rPr>
                <w:lang w:val="en-US"/>
              </w:rPr>
              <w:t>To determine essential and non-essential regulatory activities and modify regulatory processes to preserve essential regulatory activities during exceptional circumstances</w:t>
            </w:r>
            <w:r>
              <w:rPr>
                <w:rFonts w:ascii="Times New Roman" w:hAnsi="Times New Roman"/>
              </w:rPr>
              <w:t>.</w:t>
            </w:r>
          </w:p>
        </w:tc>
        <w:tc>
          <w:tcPr>
            <w:tcW w:w="554" w:type="pct"/>
            <w:shd w:val="clear" w:color="auto" w:fill="auto"/>
          </w:tcPr>
          <w:p w14:paraId="70710615"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w:t>
            </w:r>
          </w:p>
        </w:tc>
        <w:tc>
          <w:tcPr>
            <w:tcW w:w="782" w:type="pct"/>
          </w:tcPr>
          <w:p w14:paraId="3B034D77" w14:textId="3D8D35C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08BF8F32" w14:textId="77777777" w:rsidR="00787F73" w:rsidRPr="00911C6D" w:rsidRDefault="00787F73" w:rsidP="00343B76">
            <w:pPr>
              <w:rPr>
                <w:lang w:val="en-US"/>
              </w:rPr>
            </w:pPr>
            <w:r w:rsidRPr="00911C6D">
              <w:rPr>
                <w:lang w:val="en-US"/>
              </w:rPr>
              <w:t>3.2.</w:t>
            </w:r>
          </w:p>
          <w:p w14:paraId="37E53726" w14:textId="77777777" w:rsidR="00787F73" w:rsidRPr="00911C6D" w:rsidRDefault="00787F73" w:rsidP="00343B76">
            <w:pPr>
              <w:rPr>
                <w:lang w:val="en-US"/>
              </w:rPr>
            </w:pPr>
            <w:r w:rsidRPr="00911C6D">
              <w:rPr>
                <w:lang w:val="en-US"/>
              </w:rPr>
              <w:t xml:space="preserve">The subsequent subsections cover the responsibilities of the regulatory body from the initial application to operate a facility or conduct an activity, and thereafter throughout the entire lifetime of the facility or duration of the activity. The regulatory body carries out review and assessment of information relevant to safety, much of which will be submitted by the authorized party as part of the notification or authorization process, to ensure that all regulatory requirements are being addressed. The regulatory body also carries out inspections of the facility or activity to ensure compliance with the safety requirements. Where non-compliance or violations exist, enforcement is used to identify and document their nature and require corrective actions to be taken by authorized parties. The regulatory body in most States also has a role in emergency preparedness and response, although this will differ in accordance with national practices. Finally, communication and consultation with interested parties are important </w:t>
            </w:r>
            <w:r w:rsidRPr="00911C6D">
              <w:rPr>
                <w:lang w:val="en-US"/>
              </w:rPr>
              <w:lastRenderedPageBreak/>
              <w:t>throughout the lifetime of the facility or duration of the activity to both inform and obtain the views of the public and other interested parties.</w:t>
            </w:r>
          </w:p>
          <w:p w14:paraId="6F81794E" w14:textId="77777777" w:rsidR="00787F73" w:rsidRPr="00911C6D" w:rsidRDefault="00787F73" w:rsidP="00343B76">
            <w:pPr>
              <w:rPr>
                <w:lang w:val="en-US"/>
              </w:rPr>
            </w:pPr>
            <w:r w:rsidRPr="00911C6D">
              <w:rPr>
                <w:i/>
                <w:iCs/>
                <w:u w:val="single"/>
              </w:rPr>
              <w:t>Possible modification to introduce</w:t>
            </w:r>
            <w:r w:rsidRPr="00911C6D">
              <w:rPr>
                <w:i/>
                <w:iCs/>
              </w:rPr>
              <w:t xml:space="preserve">: Under exceptional circumstances such as epidemics, natural disasters among others, Regulatory Body activities could be formally and temporarily modified, in order to preserve the essential regulatory activities. </w:t>
            </w:r>
            <w:r w:rsidRPr="00911C6D">
              <w:rPr>
                <w:i/>
                <w:iCs/>
                <w:lang w:val="en-US"/>
              </w:rPr>
              <w:t>The management system of the Regulatory Body</w:t>
            </w:r>
            <w:r w:rsidRPr="00911C6D">
              <w:rPr>
                <w:lang w:val="en-US"/>
              </w:rPr>
              <w:t xml:space="preserve"> </w:t>
            </w:r>
            <w:r w:rsidRPr="00911C6D">
              <w:rPr>
                <w:i/>
                <w:iCs/>
              </w:rPr>
              <w:t>shall consider all the core regulatory functions and processes, and shall include a risk analysis of the regulatory activities (threats must be considered) during adverse situations such as decrease in budget or staff, epidemic periods or possible natural disasters among others.</w:t>
            </w:r>
          </w:p>
        </w:tc>
        <w:tc>
          <w:tcPr>
            <w:tcW w:w="561" w:type="pct"/>
          </w:tcPr>
          <w:p w14:paraId="551790A2"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4B35203A" w14:textId="77777777" w:rsidTr="00343B76">
        <w:trPr>
          <w:cantSplit/>
          <w:trHeight w:val="2116"/>
          <w:tblHeader/>
        </w:trPr>
        <w:tc>
          <w:tcPr>
            <w:tcW w:w="155" w:type="pct"/>
            <w:shd w:val="clear" w:color="auto" w:fill="auto"/>
          </w:tcPr>
          <w:p w14:paraId="1FD500BC"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4989DEB9" w14:textId="77777777" w:rsidR="00787F73" w:rsidRPr="00911C6D" w:rsidRDefault="00787F73" w:rsidP="00343B76">
            <w:pPr>
              <w:rPr>
                <w:rFonts w:eastAsia="Times New Roman"/>
              </w:rPr>
            </w:pPr>
            <w:r w:rsidRPr="00911C6D">
              <w:rPr>
                <w:rFonts w:eastAsia="Times New Roman"/>
              </w:rPr>
              <w:t xml:space="preserve">Issuing and renewal of authorizations in exceptional circumstances, </w:t>
            </w:r>
          </w:p>
          <w:p w14:paraId="49324269" w14:textId="77777777" w:rsidR="00787F73" w:rsidRPr="00911C6D" w:rsidRDefault="00787F73" w:rsidP="00343B76">
            <w:pPr>
              <w:spacing w:after="120"/>
              <w:contextualSpacing/>
              <w:jc w:val="both"/>
              <w:rPr>
                <w:rFonts w:eastAsia="Times New Roman"/>
              </w:rPr>
            </w:pPr>
          </w:p>
        </w:tc>
        <w:tc>
          <w:tcPr>
            <w:tcW w:w="900" w:type="pct"/>
            <w:shd w:val="clear" w:color="auto" w:fill="auto"/>
          </w:tcPr>
          <w:p w14:paraId="282AA2DE" w14:textId="77777777" w:rsidR="00787F73" w:rsidRDefault="00787F73" w:rsidP="00343B76">
            <w:pPr>
              <w:rPr>
                <w:lang w:val="en-US"/>
              </w:rPr>
            </w:pPr>
            <w:r w:rsidRPr="0069055E">
              <w:rPr>
                <w:lang w:val="en-US"/>
              </w:rPr>
              <w:t>To issue provisional authorizations</w:t>
            </w:r>
            <w:r>
              <w:rPr>
                <w:lang w:val="en-US"/>
              </w:rPr>
              <w:t xml:space="preserve"> as necessary during exceptional circumstance where authorization processes established for normal conditions could not be implemented.</w:t>
            </w:r>
          </w:p>
          <w:p w14:paraId="06B6E7A2" w14:textId="77777777" w:rsidR="00787F73" w:rsidRPr="00B4543E" w:rsidRDefault="00787F73" w:rsidP="00343B76">
            <w:pPr>
              <w:rPr>
                <w:rFonts w:ascii="Times New Roman" w:hAnsi="Times New Roman"/>
                <w:sz w:val="20"/>
                <w:szCs w:val="20"/>
              </w:rPr>
            </w:pPr>
            <w:r w:rsidRPr="0069055E">
              <w:rPr>
                <w:lang w:val="en-US"/>
              </w:rPr>
              <w:t xml:space="preserve">To </w:t>
            </w:r>
            <w:r>
              <w:rPr>
                <w:lang w:val="en-US"/>
              </w:rPr>
              <w:t xml:space="preserve">adapt </w:t>
            </w:r>
            <w:r w:rsidRPr="0069055E">
              <w:rPr>
                <w:lang w:val="en-US"/>
              </w:rPr>
              <w:t xml:space="preserve">the </w:t>
            </w:r>
            <w:r>
              <w:rPr>
                <w:lang w:val="en-US"/>
              </w:rPr>
              <w:t xml:space="preserve">process of </w:t>
            </w:r>
            <w:r w:rsidRPr="0069055E">
              <w:rPr>
                <w:lang w:val="en-US"/>
              </w:rPr>
              <w:t xml:space="preserve">review and assessment </w:t>
            </w:r>
            <w:r>
              <w:rPr>
                <w:lang w:val="en-US"/>
              </w:rPr>
              <w:t xml:space="preserve">to </w:t>
            </w:r>
            <w:r w:rsidRPr="0069055E">
              <w:rPr>
                <w:lang w:val="en-US"/>
              </w:rPr>
              <w:t>exceptional circumstances as necessary</w:t>
            </w:r>
            <w:r>
              <w:rPr>
                <w:lang w:val="en-US"/>
              </w:rPr>
              <w:t>.</w:t>
            </w:r>
          </w:p>
        </w:tc>
        <w:tc>
          <w:tcPr>
            <w:tcW w:w="554" w:type="pct"/>
            <w:shd w:val="clear" w:color="auto" w:fill="auto"/>
          </w:tcPr>
          <w:p w14:paraId="31E0E22E"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3.86</w:t>
            </w:r>
          </w:p>
          <w:p w14:paraId="1B51DE9F"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3.161</w:t>
            </w:r>
          </w:p>
        </w:tc>
        <w:tc>
          <w:tcPr>
            <w:tcW w:w="782" w:type="pct"/>
          </w:tcPr>
          <w:p w14:paraId="2ED6406C" w14:textId="6D54351B"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6C722DB9" w14:textId="77777777" w:rsidR="00787F73" w:rsidRPr="00911C6D" w:rsidRDefault="00787F73" w:rsidP="00343B76">
            <w:pPr>
              <w:rPr>
                <w:lang w:val="en-US"/>
              </w:rPr>
            </w:pPr>
            <w:r w:rsidRPr="00911C6D">
              <w:rPr>
                <w:lang w:val="en-US"/>
              </w:rPr>
              <w:t>3.86. Authorizations should be granted or denied in accordance with the governmental, legal and regulatory framework and should cover all stages of the lifetime of a facility or activity. For a nuclear facility, for example, this encompasses site evaluation, design, manufacturing, construction, installation, commissioning, operation, decommissioning (or closure) and subsequent release of the site from regulatory control.</w:t>
            </w:r>
          </w:p>
          <w:p w14:paraId="7350FEC6" w14:textId="77777777" w:rsidR="00787F73" w:rsidRPr="00911C6D" w:rsidRDefault="00787F73" w:rsidP="00343B76">
            <w:pPr>
              <w:rPr>
                <w:b/>
                <w:bCs/>
                <w:lang w:val="en-US"/>
              </w:rPr>
            </w:pPr>
            <w:r w:rsidRPr="00911C6D">
              <w:rPr>
                <w:i/>
                <w:iCs/>
                <w:u w:val="single"/>
              </w:rPr>
              <w:t>Possible modification to introduce</w:t>
            </w:r>
            <w:r w:rsidRPr="00911C6D">
              <w:rPr>
                <w:i/>
                <w:iCs/>
              </w:rPr>
              <w:t>: The Regulatory Body could issue provisory authorizations (if the legal and technical assessment have been satisfactorily performed))</w:t>
            </w:r>
            <w:r>
              <w:rPr>
                <w:i/>
                <w:iCs/>
              </w:rPr>
              <w:t>, modify authorization procedure, modify licensing conditions</w:t>
            </w:r>
            <w:r w:rsidRPr="00911C6D">
              <w:rPr>
                <w:i/>
                <w:iCs/>
              </w:rPr>
              <w:t xml:space="preserve">  under </w:t>
            </w:r>
            <w:r w:rsidRPr="00911C6D">
              <w:rPr>
                <w:rFonts w:eastAsia="Times New Roman"/>
                <w:i/>
                <w:iCs/>
              </w:rPr>
              <w:t>exceptional circumstances.</w:t>
            </w:r>
          </w:p>
          <w:p w14:paraId="054AF9C7" w14:textId="77777777" w:rsidR="00787F73" w:rsidRPr="00911C6D" w:rsidRDefault="00787F73" w:rsidP="00343B76">
            <w:pPr>
              <w:rPr>
                <w:lang w:val="en-US"/>
              </w:rPr>
            </w:pPr>
          </w:p>
          <w:p w14:paraId="285D06E9" w14:textId="77777777" w:rsidR="00787F73" w:rsidRPr="00911C6D" w:rsidRDefault="00787F73" w:rsidP="00343B76">
            <w:pPr>
              <w:rPr>
                <w:lang w:val="en-US"/>
              </w:rPr>
            </w:pPr>
            <w:r w:rsidRPr="00911C6D">
              <w:rPr>
                <w:lang w:val="en-US"/>
              </w:rPr>
              <w:t>Review and assessment process</w:t>
            </w:r>
          </w:p>
          <w:p w14:paraId="13DED44A" w14:textId="77777777" w:rsidR="00787F73" w:rsidRPr="00911C6D" w:rsidRDefault="00787F73" w:rsidP="00343B76">
            <w:pPr>
              <w:rPr>
                <w:lang w:val="en-US"/>
              </w:rPr>
            </w:pPr>
            <w:r w:rsidRPr="00911C6D">
              <w:rPr>
                <w:lang w:val="en-US"/>
              </w:rPr>
              <w:t>3.161.</w:t>
            </w:r>
          </w:p>
          <w:p w14:paraId="6682E4D6" w14:textId="77777777" w:rsidR="00787F73" w:rsidRPr="00911C6D" w:rsidRDefault="00787F73" w:rsidP="00343B76">
            <w:pPr>
              <w:rPr>
                <w:lang w:val="en-US"/>
              </w:rPr>
            </w:pPr>
            <w:r w:rsidRPr="00911C6D">
              <w:rPr>
                <w:lang w:val="en-US"/>
              </w:rPr>
              <w:t>In order to provide assurance that all topics significant to safety will be covered consistently with submissions for similar facilities or activities, review and assessment should be carried out by means of a systematic and formalized process implemented through specific procedures.</w:t>
            </w:r>
          </w:p>
          <w:p w14:paraId="4691CA4C" w14:textId="77777777" w:rsidR="00787F73" w:rsidRPr="00911C6D" w:rsidRDefault="00787F73" w:rsidP="00343B76">
            <w:pPr>
              <w:rPr>
                <w:lang w:val="en-US"/>
              </w:rPr>
            </w:pPr>
            <w:r w:rsidRPr="00911C6D">
              <w:rPr>
                <w:i/>
                <w:iCs/>
                <w:u w:val="single"/>
              </w:rPr>
              <w:t>Possible modification to introduce</w:t>
            </w:r>
            <w:r w:rsidRPr="00911C6D">
              <w:rPr>
                <w:i/>
                <w:iCs/>
              </w:rPr>
              <w:t xml:space="preserve">: The Regulatory Body could formally modify the frequency of the periodic review and assessment of facilities and activities under </w:t>
            </w:r>
            <w:r w:rsidRPr="00911C6D">
              <w:rPr>
                <w:rFonts w:eastAsia="Times New Roman"/>
                <w:i/>
                <w:iCs/>
              </w:rPr>
              <w:t>exceptional circumstances.</w:t>
            </w:r>
          </w:p>
        </w:tc>
        <w:tc>
          <w:tcPr>
            <w:tcW w:w="561" w:type="pct"/>
          </w:tcPr>
          <w:p w14:paraId="620A964E"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3EAC2561" w14:textId="77777777" w:rsidTr="00343B76">
        <w:trPr>
          <w:cantSplit/>
          <w:trHeight w:val="2116"/>
          <w:tblHeader/>
        </w:trPr>
        <w:tc>
          <w:tcPr>
            <w:tcW w:w="155" w:type="pct"/>
            <w:shd w:val="clear" w:color="auto" w:fill="auto"/>
          </w:tcPr>
          <w:p w14:paraId="50222E81"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4A5EF81C" w14:textId="77777777" w:rsidR="00787F73" w:rsidRPr="00911C6D" w:rsidRDefault="00787F73" w:rsidP="00343B76">
            <w:pPr>
              <w:rPr>
                <w:rFonts w:eastAsia="Times New Roman"/>
              </w:rPr>
            </w:pPr>
            <w:r w:rsidRPr="00911C6D">
              <w:rPr>
                <w:rFonts w:eastAsia="Times New Roman"/>
              </w:rPr>
              <w:t xml:space="preserve">Justification of massive radiological procedures in patient, Unjustified radiation exposures for suspected SARS-Cov2 and </w:t>
            </w:r>
            <w:r w:rsidRPr="00911C6D">
              <w:rPr>
                <w:rFonts w:eastAsia="Times New Roman"/>
              </w:rPr>
              <w:lastRenderedPageBreak/>
              <w:t>asymptotic patients;  use of the equipment for different practices other than  the ones being authorized (for example, portable x-ray machines are used in standard rooms).</w:t>
            </w:r>
          </w:p>
        </w:tc>
        <w:tc>
          <w:tcPr>
            <w:tcW w:w="900" w:type="pct"/>
            <w:shd w:val="clear" w:color="auto" w:fill="auto"/>
          </w:tcPr>
          <w:p w14:paraId="38611D91" w14:textId="77777777" w:rsidR="00787F73" w:rsidRDefault="00787F73" w:rsidP="00343B76">
            <w:pPr>
              <w:rPr>
                <w:lang w:val="en-US"/>
              </w:rPr>
            </w:pPr>
            <w:r>
              <w:rPr>
                <w:lang w:val="en-US"/>
              </w:rPr>
              <w:lastRenderedPageBreak/>
              <w:t xml:space="preserve">To apply a graded approach </w:t>
            </w:r>
            <w:r w:rsidRPr="00911C6D">
              <w:rPr>
                <w:lang w:val="en-US"/>
              </w:rPr>
              <w:t>throughout the authorization process</w:t>
            </w:r>
            <w:r w:rsidDel="00665B1B">
              <w:rPr>
                <w:lang w:val="en-US"/>
              </w:rPr>
              <w:t xml:space="preserve"> </w:t>
            </w:r>
            <w:r>
              <w:rPr>
                <w:lang w:val="en-US"/>
              </w:rPr>
              <w:t>including under exceptional circumstances.</w:t>
            </w:r>
          </w:p>
          <w:p w14:paraId="00B823E3" w14:textId="77777777" w:rsidR="00787F73" w:rsidRPr="00B4543E" w:rsidRDefault="00787F73" w:rsidP="00343B76">
            <w:pPr>
              <w:rPr>
                <w:rFonts w:ascii="Times New Roman" w:hAnsi="Times New Roman"/>
                <w:sz w:val="20"/>
                <w:szCs w:val="20"/>
              </w:rPr>
            </w:pPr>
            <w:r>
              <w:rPr>
                <w:rFonts w:asciiTheme="minorHAnsi" w:hAnsiTheme="minorHAnsi" w:cstheme="minorHAnsi"/>
              </w:rPr>
              <w:t xml:space="preserve">To </w:t>
            </w:r>
            <w:r w:rsidRPr="00D056DD">
              <w:rPr>
                <w:rFonts w:asciiTheme="minorHAnsi" w:hAnsiTheme="minorHAnsi" w:cstheme="minorHAnsi"/>
              </w:rPr>
              <w:t xml:space="preserve">carry out reactive </w:t>
            </w:r>
            <w:r>
              <w:rPr>
                <w:rFonts w:asciiTheme="minorHAnsi" w:hAnsiTheme="minorHAnsi" w:cstheme="minorHAnsi"/>
              </w:rPr>
              <w:t xml:space="preserve">regulatory </w:t>
            </w:r>
            <w:r w:rsidRPr="00D056DD">
              <w:rPr>
                <w:rFonts w:asciiTheme="minorHAnsi" w:hAnsiTheme="minorHAnsi" w:cstheme="minorHAnsi"/>
              </w:rPr>
              <w:t>inspections in facilities and activities where authorization conditions could be exceeded due to the especial conditions</w:t>
            </w:r>
            <w:r>
              <w:rPr>
                <w:rFonts w:asciiTheme="minorHAnsi" w:hAnsiTheme="minorHAnsi" w:cstheme="minorHAnsi"/>
              </w:rPr>
              <w:t>,</w:t>
            </w:r>
            <w:r w:rsidRPr="00D056DD">
              <w:rPr>
                <w:rFonts w:asciiTheme="minorHAnsi" w:hAnsiTheme="minorHAnsi" w:cstheme="minorHAnsi"/>
              </w:rPr>
              <w:t xml:space="preserve"> </w:t>
            </w:r>
            <w:r>
              <w:rPr>
                <w:rFonts w:asciiTheme="minorHAnsi" w:hAnsiTheme="minorHAnsi" w:cstheme="minorHAnsi"/>
              </w:rPr>
              <w:t>u</w:t>
            </w:r>
            <w:r w:rsidRPr="00D056DD">
              <w:rPr>
                <w:rFonts w:asciiTheme="minorHAnsi" w:hAnsiTheme="minorHAnsi" w:cstheme="minorHAnsi"/>
              </w:rPr>
              <w:t>nder exceptional circumstances</w:t>
            </w:r>
            <w:r>
              <w:rPr>
                <w:rFonts w:asciiTheme="minorHAnsi" w:hAnsiTheme="minorHAnsi" w:cstheme="minorHAnsi"/>
              </w:rPr>
              <w:t>.</w:t>
            </w:r>
          </w:p>
        </w:tc>
        <w:tc>
          <w:tcPr>
            <w:tcW w:w="554" w:type="pct"/>
            <w:shd w:val="clear" w:color="auto" w:fill="auto"/>
          </w:tcPr>
          <w:p w14:paraId="334577A2"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3.93</w:t>
            </w:r>
          </w:p>
          <w:p w14:paraId="0B0B563A"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3.244</w:t>
            </w:r>
          </w:p>
        </w:tc>
        <w:tc>
          <w:tcPr>
            <w:tcW w:w="782" w:type="pct"/>
          </w:tcPr>
          <w:p w14:paraId="4CF79BEA" w14:textId="528640A6"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522541FA" w14:textId="77777777" w:rsidR="00787F73" w:rsidRPr="00911C6D" w:rsidRDefault="00787F73" w:rsidP="00343B76">
            <w:pPr>
              <w:rPr>
                <w:lang w:val="en-US"/>
              </w:rPr>
            </w:pPr>
            <w:r w:rsidRPr="00911C6D">
              <w:rPr>
                <w:lang w:val="en-US"/>
              </w:rPr>
              <w:t>3.93.</w:t>
            </w:r>
          </w:p>
          <w:p w14:paraId="7A60ED6E" w14:textId="77777777" w:rsidR="00787F73" w:rsidRPr="00911C6D" w:rsidRDefault="00787F73" w:rsidP="00343B76">
            <w:pPr>
              <w:rPr>
                <w:lang w:val="en-US"/>
              </w:rPr>
            </w:pPr>
            <w:r w:rsidRPr="00911C6D">
              <w:rPr>
                <w:lang w:val="en-US"/>
              </w:rPr>
              <w:t>Principles for authorization should be established in the regulatory and legal framework. Examples of principles for authorization include the following:</w:t>
            </w:r>
          </w:p>
          <w:p w14:paraId="73819E74" w14:textId="77777777" w:rsidR="00787F73" w:rsidRPr="00911C6D" w:rsidRDefault="00787F73" w:rsidP="00343B76">
            <w:pPr>
              <w:rPr>
                <w:lang w:val="en-US"/>
              </w:rPr>
            </w:pPr>
            <w:r w:rsidRPr="00911C6D">
              <w:rPr>
                <w:lang w:val="en-US"/>
              </w:rPr>
              <w:t>(f)</w:t>
            </w:r>
          </w:p>
          <w:p w14:paraId="4EA8ADF8" w14:textId="77777777" w:rsidR="00787F73" w:rsidRPr="00911C6D" w:rsidRDefault="00787F73" w:rsidP="00343B76">
            <w:pPr>
              <w:rPr>
                <w:lang w:val="en-US"/>
              </w:rPr>
            </w:pPr>
            <w:r w:rsidRPr="00911C6D">
              <w:rPr>
                <w:lang w:val="en-US"/>
              </w:rPr>
              <w:t>A graded approach should be taken by the regulatory body when performing reviews, assessments or inspections throughout the authorization process.</w:t>
            </w:r>
          </w:p>
          <w:p w14:paraId="3826D73D" w14:textId="77777777" w:rsidR="00787F73" w:rsidRPr="00911C6D" w:rsidRDefault="00787F73" w:rsidP="00343B76">
            <w:pPr>
              <w:rPr>
                <w:i/>
                <w:iCs/>
                <w:lang w:val="en-US"/>
              </w:rPr>
            </w:pPr>
            <w:r w:rsidRPr="00911C6D">
              <w:rPr>
                <w:i/>
                <w:iCs/>
                <w:u w:val="single"/>
                <w:lang w:val="en-US"/>
              </w:rPr>
              <w:lastRenderedPageBreak/>
              <w:t>Possible modification to introduce</w:t>
            </w:r>
            <w:r w:rsidRPr="00911C6D">
              <w:rPr>
                <w:i/>
                <w:iCs/>
                <w:lang w:val="en-US"/>
              </w:rPr>
              <w:t>: …, under both normal and exceptional circumstances.</w:t>
            </w:r>
          </w:p>
          <w:p w14:paraId="451C1853" w14:textId="77777777" w:rsidR="00787F73" w:rsidRPr="00911C6D" w:rsidRDefault="00787F73" w:rsidP="00343B76">
            <w:pPr>
              <w:rPr>
                <w:lang w:val="en-US"/>
              </w:rPr>
            </w:pPr>
          </w:p>
          <w:p w14:paraId="61DE07D6" w14:textId="77777777" w:rsidR="00787F73" w:rsidRPr="00A059D4" w:rsidRDefault="00787F73" w:rsidP="00343B76">
            <w:r w:rsidRPr="00911C6D">
              <w:rPr>
                <w:lang w:val="en-US"/>
              </w:rPr>
              <w:t xml:space="preserve">3.244. </w:t>
            </w:r>
            <w:r w:rsidRPr="00911C6D">
              <w:t>Reactive inspections, by individuals or teams, are usually initiated by the regulatory body in response to an unexpected, unplanned situation or incident in order to assess its significance, the implications for safety and the adequacy of corrective actions. A reactive inspection may be prompted by an isolated incident or a series of less significant events occurring at the particular facility or during the particular activity under consideration. Similarly, a reactive inspection may be made in response to a generic problem encountered at another facility or activity or identified by the review and assessment staff of the regulatory body. Unlike planned inspections, which are scheduled, reactive inspections are only partly subject to planning by the regulatory body and may disrupt regulatory programmes and schedules. The regulatory body should assume that there will be a need for reactive inspections and should plan to meet its needs for staff and external experts accordingly. All available resources may be necessary in responding to a serious event, whereas in simple cases only one inspector may be necessary. A pre-established, graded approach to responding to special circumstances will assist in determining the appropriate level of resources for use in reactive inspections.</w:t>
            </w:r>
          </w:p>
          <w:p w14:paraId="1DDF74DC" w14:textId="77777777" w:rsidR="00787F73" w:rsidRPr="00A059D4" w:rsidRDefault="00787F73" w:rsidP="00343B76">
            <w:pPr>
              <w:rPr>
                <w:i/>
                <w:iCs/>
              </w:rPr>
            </w:pPr>
            <w:r w:rsidRPr="00911C6D">
              <w:rPr>
                <w:i/>
                <w:iCs/>
                <w:u w:val="single"/>
              </w:rPr>
              <w:t>Possible modification to introduce</w:t>
            </w:r>
            <w:r w:rsidRPr="00911C6D">
              <w:rPr>
                <w:i/>
                <w:iCs/>
              </w:rPr>
              <w:t>: Under exceptional circumstances such as natural disasters, epidemics or emergencies among others, the Regulatory Body should carry out reactive inspections in facilities and activities where authorization conditions could be exceeded due to the especial conditions.</w:t>
            </w:r>
          </w:p>
        </w:tc>
        <w:tc>
          <w:tcPr>
            <w:tcW w:w="561" w:type="pct"/>
          </w:tcPr>
          <w:p w14:paraId="2092E6C7"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7AB9D151" w14:textId="77777777" w:rsidTr="00343B76">
        <w:trPr>
          <w:cantSplit/>
          <w:trHeight w:val="2116"/>
          <w:tblHeader/>
        </w:trPr>
        <w:tc>
          <w:tcPr>
            <w:tcW w:w="155" w:type="pct"/>
            <w:shd w:val="clear" w:color="auto" w:fill="auto"/>
          </w:tcPr>
          <w:p w14:paraId="6D22BFD8"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6926B7DA" w14:textId="77777777" w:rsidR="00787F73" w:rsidRPr="00911C6D" w:rsidRDefault="00787F73" w:rsidP="00343B76">
            <w:pPr>
              <w:rPr>
                <w:rFonts w:eastAsia="Times New Roman"/>
              </w:rPr>
            </w:pPr>
            <w:r w:rsidRPr="00911C6D">
              <w:rPr>
                <w:rFonts w:eastAsia="Times New Roman"/>
              </w:rPr>
              <w:t>Import and Export of sources</w:t>
            </w:r>
          </w:p>
        </w:tc>
        <w:tc>
          <w:tcPr>
            <w:tcW w:w="900" w:type="pct"/>
            <w:shd w:val="clear" w:color="auto" w:fill="auto"/>
          </w:tcPr>
          <w:p w14:paraId="0D68261A" w14:textId="77777777" w:rsidR="00787F73" w:rsidRDefault="00787F73" w:rsidP="00343B76">
            <w:pPr>
              <w:spacing w:after="120" w:line="240" w:lineRule="auto"/>
              <w:rPr>
                <w:rFonts w:asciiTheme="minorHAnsi" w:hAnsiTheme="minorHAnsi" w:cstheme="minorHAnsi"/>
              </w:rPr>
            </w:pPr>
            <w:r>
              <w:rPr>
                <w:rFonts w:asciiTheme="minorHAnsi" w:hAnsiTheme="minorHAnsi" w:cstheme="minorHAnsi"/>
              </w:rPr>
              <w:t xml:space="preserve">To </w:t>
            </w:r>
            <w:r w:rsidRPr="00D056DD">
              <w:rPr>
                <w:rFonts w:asciiTheme="minorHAnsi" w:hAnsiTheme="minorHAnsi" w:cstheme="minorHAnsi"/>
              </w:rPr>
              <w:t>issue provisory authorizations (if the legal and technical assessment have been satisfactorily performed) under exceptional circumstances</w:t>
            </w:r>
            <w:r>
              <w:rPr>
                <w:rFonts w:asciiTheme="minorHAnsi" w:hAnsiTheme="minorHAnsi" w:cstheme="minorHAnsi"/>
              </w:rPr>
              <w:t>, where necessary.</w:t>
            </w:r>
          </w:p>
          <w:p w14:paraId="6F8A693E" w14:textId="77777777" w:rsidR="00787F73" w:rsidRPr="00B4543E" w:rsidRDefault="00787F73" w:rsidP="00343B76">
            <w:pPr>
              <w:rPr>
                <w:rFonts w:ascii="Times New Roman" w:hAnsi="Times New Roman"/>
                <w:sz w:val="20"/>
                <w:szCs w:val="20"/>
              </w:rPr>
            </w:pPr>
          </w:p>
        </w:tc>
        <w:tc>
          <w:tcPr>
            <w:tcW w:w="554" w:type="pct"/>
            <w:shd w:val="clear" w:color="auto" w:fill="auto"/>
          </w:tcPr>
          <w:p w14:paraId="2BF45966"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3.86</w:t>
            </w:r>
          </w:p>
        </w:tc>
        <w:tc>
          <w:tcPr>
            <w:tcW w:w="782" w:type="pct"/>
          </w:tcPr>
          <w:p w14:paraId="58166ADB" w14:textId="036AF341"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6F0E345D" w14:textId="77777777" w:rsidR="00787F73" w:rsidRPr="00A059D4" w:rsidRDefault="00787F73" w:rsidP="00343B76">
            <w:pPr>
              <w:rPr>
                <w:lang w:val="en-US"/>
              </w:rPr>
            </w:pPr>
            <w:r w:rsidRPr="00911C6D">
              <w:rPr>
                <w:lang w:val="en-US"/>
              </w:rPr>
              <w:t>3.86. Authorizations should be granted or denied in accordance with the governmental, legal and regulatory framework and should cover all stages of the lifetime of a facility or activity. For a nuclear facility, for example, this encompasses site evaluation, design, manufacturing, construction, installation, commissioning, operation, decommissioning (or closure) and subsequent release of the site from regulatory control.</w:t>
            </w:r>
          </w:p>
          <w:p w14:paraId="0EFBC7B4" w14:textId="77777777" w:rsidR="00787F73" w:rsidRPr="00A059D4" w:rsidRDefault="00787F73" w:rsidP="00343B76">
            <w:pPr>
              <w:rPr>
                <w:b/>
                <w:bCs/>
                <w:lang w:val="en-US"/>
              </w:rPr>
            </w:pPr>
            <w:r w:rsidRPr="00911C6D">
              <w:rPr>
                <w:i/>
                <w:iCs/>
                <w:u w:val="single"/>
              </w:rPr>
              <w:t>Possible modification to introduce</w:t>
            </w:r>
            <w:r w:rsidRPr="00911C6D">
              <w:rPr>
                <w:i/>
                <w:iCs/>
              </w:rPr>
              <w:t>: The Regulatory Body could issue provisory authorizations (if the legal and technical assessment have been satisfactorily performed)</w:t>
            </w:r>
            <w:r w:rsidRPr="000E5FDE">
              <w:rPr>
                <w:i/>
                <w:iCs/>
              </w:rPr>
              <w:t xml:space="preserve">, modify authorization procedure, modify licensing conditions </w:t>
            </w:r>
            <w:r w:rsidRPr="00911C6D">
              <w:rPr>
                <w:i/>
                <w:iCs/>
              </w:rPr>
              <w:t xml:space="preserve"> under </w:t>
            </w:r>
            <w:r w:rsidRPr="00911C6D">
              <w:rPr>
                <w:rFonts w:eastAsia="Times New Roman"/>
                <w:i/>
                <w:iCs/>
              </w:rPr>
              <w:t>exceptional circumstances.</w:t>
            </w:r>
          </w:p>
        </w:tc>
        <w:tc>
          <w:tcPr>
            <w:tcW w:w="561" w:type="pct"/>
          </w:tcPr>
          <w:p w14:paraId="6C28F7DD"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4A6B1EFF" w14:textId="77777777" w:rsidTr="00343B76">
        <w:trPr>
          <w:cantSplit/>
          <w:trHeight w:val="2116"/>
          <w:tblHeader/>
        </w:trPr>
        <w:tc>
          <w:tcPr>
            <w:tcW w:w="155" w:type="pct"/>
            <w:shd w:val="clear" w:color="auto" w:fill="auto"/>
          </w:tcPr>
          <w:p w14:paraId="45A01054"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289F42C1" w14:textId="77777777" w:rsidR="00787F73" w:rsidRPr="00911C6D" w:rsidRDefault="00787F73" w:rsidP="00343B76">
            <w:pPr>
              <w:rPr>
                <w:rFonts w:eastAsia="Times New Roman"/>
              </w:rPr>
            </w:pPr>
            <w:r w:rsidRPr="00911C6D">
              <w:rPr>
                <w:rFonts w:eastAsia="Times New Roman"/>
              </w:rPr>
              <w:t>Consideration of a graded approach in exceptional circumstances</w:t>
            </w:r>
          </w:p>
        </w:tc>
        <w:tc>
          <w:tcPr>
            <w:tcW w:w="900" w:type="pct"/>
            <w:shd w:val="clear" w:color="auto" w:fill="auto"/>
          </w:tcPr>
          <w:p w14:paraId="00D0B099" w14:textId="77777777" w:rsidR="00787F73" w:rsidRDefault="00787F73" w:rsidP="00343B76">
            <w:pPr>
              <w:rPr>
                <w:lang w:val="en-US"/>
              </w:rPr>
            </w:pPr>
            <w:r>
              <w:rPr>
                <w:lang w:val="en-US"/>
              </w:rPr>
              <w:t>To exercise regulatory functions according to a graded approach, including under exceptional circumstances.</w:t>
            </w:r>
          </w:p>
          <w:p w14:paraId="61137FD3" w14:textId="77777777" w:rsidR="00787F73" w:rsidRPr="00B4543E" w:rsidRDefault="00787F73" w:rsidP="00343B76">
            <w:pPr>
              <w:rPr>
                <w:rFonts w:ascii="Times New Roman" w:hAnsi="Times New Roman"/>
                <w:sz w:val="20"/>
                <w:szCs w:val="20"/>
              </w:rPr>
            </w:pPr>
            <w:r w:rsidRPr="00E41BEC">
              <w:rPr>
                <w:lang w:val="en-US"/>
              </w:rPr>
              <w:t>To consider</w:t>
            </w:r>
            <w:r>
              <w:rPr>
                <w:lang w:val="en-US"/>
              </w:rPr>
              <w:t>,</w:t>
            </w:r>
            <w:r w:rsidRPr="00E41BEC">
              <w:rPr>
                <w:lang w:val="en-US"/>
              </w:rPr>
              <w:t xml:space="preserve"> </w:t>
            </w:r>
            <w:r>
              <w:rPr>
                <w:lang w:val="en-US"/>
              </w:rPr>
              <w:t xml:space="preserve">when applying the </w:t>
            </w:r>
            <w:r w:rsidRPr="00E41BEC">
              <w:rPr>
                <w:lang w:val="en-US"/>
              </w:rPr>
              <w:t>graded approach</w:t>
            </w:r>
            <w:r>
              <w:rPr>
                <w:lang w:val="en-US"/>
              </w:rPr>
              <w:t>,</w:t>
            </w:r>
            <w:r w:rsidRPr="00E41BEC">
              <w:rPr>
                <w:lang w:val="en-US"/>
              </w:rPr>
              <w:t xml:space="preserve"> </w:t>
            </w:r>
            <w:r>
              <w:rPr>
                <w:lang w:val="en-US"/>
              </w:rPr>
              <w:t xml:space="preserve">additional criteria, </w:t>
            </w:r>
            <w:r w:rsidRPr="00E41BEC">
              <w:rPr>
                <w:lang w:val="en-US"/>
              </w:rPr>
              <w:t xml:space="preserve">such as contribution at the control of the </w:t>
            </w:r>
            <w:r w:rsidRPr="00E41BEC">
              <w:rPr>
                <w:lang w:val="en-US"/>
              </w:rPr>
              <w:lastRenderedPageBreak/>
              <w:t>extreme conditions, increase of workload in a specific sector or public health among other factors</w:t>
            </w:r>
            <w:r>
              <w:rPr>
                <w:lang w:val="en-US"/>
              </w:rPr>
              <w:t xml:space="preserve">, </w:t>
            </w:r>
            <w:r>
              <w:t xml:space="preserve"> </w:t>
            </w:r>
            <w:r w:rsidRPr="00B95C75">
              <w:rPr>
                <w:lang w:val="en-US"/>
              </w:rPr>
              <w:t>according to each especial situation</w:t>
            </w:r>
            <w:r w:rsidRPr="00E41BEC">
              <w:rPr>
                <w:lang w:val="en-US"/>
              </w:rPr>
              <w:t>.</w:t>
            </w:r>
          </w:p>
        </w:tc>
        <w:tc>
          <w:tcPr>
            <w:tcW w:w="554" w:type="pct"/>
            <w:shd w:val="clear" w:color="auto" w:fill="auto"/>
          </w:tcPr>
          <w:p w14:paraId="441B9BDE"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lastRenderedPageBreak/>
              <w:t>2.8</w:t>
            </w:r>
          </w:p>
          <w:p w14:paraId="72376D43"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2.10</w:t>
            </w:r>
          </w:p>
          <w:p w14:paraId="53678678"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3.168</w:t>
            </w:r>
          </w:p>
          <w:p w14:paraId="459E8F6C"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3.218</w:t>
            </w:r>
          </w:p>
          <w:p w14:paraId="6EF0F64D"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3.219</w:t>
            </w:r>
          </w:p>
        </w:tc>
        <w:tc>
          <w:tcPr>
            <w:tcW w:w="782" w:type="pct"/>
          </w:tcPr>
          <w:p w14:paraId="2D25E089" w14:textId="3902BB03"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2123A54A" w14:textId="77777777" w:rsidR="00787F73" w:rsidRPr="00911C6D" w:rsidRDefault="00787F73" w:rsidP="00343B76">
            <w:r w:rsidRPr="00911C6D">
              <w:t xml:space="preserve">2.8. The main factor to take into consideration in the application of a graded approach is that the application of the regulatory functions should be consistent with the magnitude of the possible radiation risks arising from the facility or activity. The approach should take into account any exposures to radiation, and discharges or releases of radioactive substances in normal operation, anticipated operational occurrences and accident conditions, as well as the possibility of events with a very low probability of occurrence, </w:t>
            </w:r>
            <w:r w:rsidRPr="00911C6D">
              <w:lastRenderedPageBreak/>
              <w:t>without neglecting very low probability events with potentially high consequences. An approach to screening of events based on their probability is included in IAEA Safety Standards Series No. NS-G-3.1, External Human Induced Events in Site Evaluation for Nuclear Power Plants [13].</w:t>
            </w:r>
          </w:p>
          <w:p w14:paraId="6F88C03A" w14:textId="77777777" w:rsidR="00787F73" w:rsidRPr="00911C6D" w:rsidRDefault="00787F73" w:rsidP="00343B76">
            <w:r w:rsidRPr="00911C6D">
              <w:rPr>
                <w:i/>
                <w:iCs/>
                <w:u w:val="single"/>
              </w:rPr>
              <w:t>Possible modification to introduce</w:t>
            </w:r>
            <w:r w:rsidRPr="00911C6D">
              <w:rPr>
                <w:i/>
                <w:iCs/>
              </w:rPr>
              <w:t>: 2.8. In normal conditions</w:t>
            </w:r>
            <w:r w:rsidRPr="00911C6D">
              <w:t>, the main factor to…</w:t>
            </w:r>
          </w:p>
          <w:p w14:paraId="6C4361AF" w14:textId="77777777" w:rsidR="00787F73" w:rsidRPr="00911C6D" w:rsidRDefault="00787F73" w:rsidP="00343B76"/>
          <w:p w14:paraId="70077713" w14:textId="77777777" w:rsidR="00787F73" w:rsidRPr="00911C6D" w:rsidRDefault="00787F73" w:rsidP="00343B76">
            <w:r w:rsidRPr="00911C6D">
              <w:t>2.10. The application of the graded approach should be reassessed as a better understanding is obtained of the radiation risks arising from the facility or activity.</w:t>
            </w:r>
          </w:p>
          <w:p w14:paraId="69700185" w14:textId="77777777" w:rsidR="00787F73" w:rsidRPr="00911C6D" w:rsidRDefault="00787F73" w:rsidP="00343B76">
            <w:r w:rsidRPr="00911C6D">
              <w:rPr>
                <w:i/>
                <w:iCs/>
                <w:u w:val="single"/>
              </w:rPr>
              <w:t>Possible modification to introduce</w:t>
            </w:r>
            <w:r w:rsidRPr="00911C6D">
              <w:rPr>
                <w:i/>
                <w:iCs/>
              </w:rPr>
              <w:t>: …or due to exceptional circumstances.</w:t>
            </w:r>
          </w:p>
          <w:p w14:paraId="08F741A2" w14:textId="77777777" w:rsidR="00787F73" w:rsidRPr="00911C6D" w:rsidRDefault="00787F73" w:rsidP="00343B76"/>
          <w:p w14:paraId="109D9010" w14:textId="77777777" w:rsidR="00787F73" w:rsidRPr="00911C6D" w:rsidRDefault="00787F73" w:rsidP="00343B76">
            <w:r w:rsidRPr="00911C6D">
              <w:t>3.168.</w:t>
            </w:r>
          </w:p>
          <w:p w14:paraId="07AC6FBC" w14:textId="77777777" w:rsidR="00787F73" w:rsidRPr="00911C6D" w:rsidRDefault="00787F73" w:rsidP="00343B76">
            <w:r w:rsidRPr="00911C6D">
              <w:t>Since this Safety Guide covers a wide range of facilities and activities, it is not possible to provide details of specific areas that should be subject to review and assessment at each stage of the lifetime of each type of facility or activity. A graded approach should be used to determine how the major areas for review and assessment should be considered, depending on the nature of the facility or activity and the risks associated with it.</w:t>
            </w:r>
          </w:p>
          <w:p w14:paraId="7D47426E" w14:textId="77777777" w:rsidR="00787F73" w:rsidRPr="00911C6D" w:rsidRDefault="00787F73" w:rsidP="00343B76">
            <w:r w:rsidRPr="00911C6D">
              <w:rPr>
                <w:i/>
                <w:iCs/>
                <w:u w:val="single"/>
              </w:rPr>
              <w:t>Possible modification to introduce</w:t>
            </w:r>
            <w:r w:rsidRPr="00911C6D">
              <w:rPr>
                <w:i/>
                <w:iCs/>
              </w:rPr>
              <w:t>: During exceptional circumstances such as natural disasters or epidemics among others, the graded approach could consider additional or different criteria according to each especial situation.</w:t>
            </w:r>
          </w:p>
          <w:p w14:paraId="31CC6C93" w14:textId="77777777" w:rsidR="00787F73" w:rsidRPr="00911C6D" w:rsidRDefault="00787F73" w:rsidP="00343B76"/>
          <w:p w14:paraId="0A6E0B90" w14:textId="77777777" w:rsidR="00787F73" w:rsidRPr="00911C6D" w:rsidRDefault="00787F73" w:rsidP="00343B76">
            <w:r w:rsidRPr="00911C6D">
              <w:t>3.218.</w:t>
            </w:r>
          </w:p>
          <w:p w14:paraId="3ABE43B8" w14:textId="77777777" w:rsidR="00787F73" w:rsidRPr="00911C6D" w:rsidRDefault="00787F73" w:rsidP="00343B76">
            <w:r w:rsidRPr="00911C6D">
              <w:t>The priority and frequency of inspections should reflect the risk associated with the radiation source and the complexity of the facility or activity, as well as the possible consequences of an accident and the type and frequency of any regulatory non-compliances found by inspections.</w:t>
            </w:r>
          </w:p>
          <w:p w14:paraId="3038AA5C" w14:textId="77777777" w:rsidR="00787F73" w:rsidRPr="00911C6D" w:rsidRDefault="00787F73" w:rsidP="00343B76">
            <w:r w:rsidRPr="00911C6D">
              <w:t>3.219.</w:t>
            </w:r>
          </w:p>
          <w:p w14:paraId="08EC4DF6" w14:textId="77777777" w:rsidR="00787F73" w:rsidRPr="00911C6D" w:rsidRDefault="00787F73" w:rsidP="00343B76">
            <w:r w:rsidRPr="00911C6D">
              <w:t>In implementing the inspection programme, the regulatory body should also apply a graded approach in responding to unforeseen circumstances (see also paras 3.295–3.319).</w:t>
            </w:r>
          </w:p>
          <w:p w14:paraId="6C77953B" w14:textId="77777777" w:rsidR="00787F73" w:rsidRPr="00911C6D" w:rsidRDefault="00787F73" w:rsidP="00343B76">
            <w:pPr>
              <w:rPr>
                <w:i/>
                <w:iCs/>
                <w:lang w:val="en-US"/>
              </w:rPr>
            </w:pPr>
            <w:r w:rsidRPr="00911C6D">
              <w:rPr>
                <w:i/>
                <w:iCs/>
                <w:u w:val="single"/>
              </w:rPr>
              <w:t>Possible modification to introduce</w:t>
            </w:r>
            <w:r w:rsidRPr="00911C6D">
              <w:rPr>
                <w:i/>
                <w:iCs/>
              </w:rPr>
              <w:t>: Under exceptional circumstances (natural disasters, epidemics or emergencies among others), the implementation of a graded approach could consider additional criteria such as contribution at the control of the extreme conditions, increase of workload in a specific sector or public health among other factors.</w:t>
            </w:r>
          </w:p>
        </w:tc>
        <w:tc>
          <w:tcPr>
            <w:tcW w:w="561" w:type="pct"/>
          </w:tcPr>
          <w:p w14:paraId="42A4E17C"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3776232E" w14:textId="77777777" w:rsidTr="00343B76">
        <w:trPr>
          <w:cantSplit/>
          <w:trHeight w:val="2116"/>
          <w:tblHeader/>
        </w:trPr>
        <w:tc>
          <w:tcPr>
            <w:tcW w:w="155" w:type="pct"/>
            <w:shd w:val="clear" w:color="auto" w:fill="auto"/>
          </w:tcPr>
          <w:p w14:paraId="0A910B62"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796E73E8" w14:textId="77777777" w:rsidR="00787F73" w:rsidRPr="00911C6D" w:rsidRDefault="00787F73" w:rsidP="00343B76">
            <w:pPr>
              <w:rPr>
                <w:rFonts w:eastAsia="Times New Roman"/>
              </w:rPr>
            </w:pPr>
            <w:r w:rsidRPr="00911C6D">
              <w:rPr>
                <w:rFonts w:eastAsia="Times New Roman"/>
              </w:rPr>
              <w:t>Overexposure of workers due to high increase of radiodiagnosis procedures</w:t>
            </w:r>
          </w:p>
        </w:tc>
        <w:tc>
          <w:tcPr>
            <w:tcW w:w="900" w:type="pct"/>
            <w:shd w:val="clear" w:color="auto" w:fill="auto"/>
          </w:tcPr>
          <w:p w14:paraId="1D618C29" w14:textId="77777777" w:rsidR="00787F73" w:rsidRDefault="00787F73" w:rsidP="00343B76">
            <w:pPr>
              <w:rPr>
                <w:lang w:val="en-US"/>
              </w:rPr>
            </w:pPr>
            <w:r>
              <w:rPr>
                <w:lang w:val="en-US"/>
              </w:rPr>
              <w:t>To exercise regulatory functions according to a graded approach, including under exceptional circumstances.</w:t>
            </w:r>
          </w:p>
          <w:p w14:paraId="424AC48E" w14:textId="77777777" w:rsidR="00787F73" w:rsidRDefault="00787F73" w:rsidP="00343B76">
            <w:pPr>
              <w:rPr>
                <w:lang w:val="en-US"/>
              </w:rPr>
            </w:pPr>
            <w:r>
              <w:rPr>
                <w:rFonts w:asciiTheme="minorHAnsi" w:hAnsiTheme="minorHAnsi" w:cstheme="minorHAnsi"/>
              </w:rPr>
              <w:t xml:space="preserve">To </w:t>
            </w:r>
            <w:r w:rsidRPr="00D056DD">
              <w:rPr>
                <w:rFonts w:asciiTheme="minorHAnsi" w:hAnsiTheme="minorHAnsi" w:cstheme="minorHAnsi"/>
              </w:rPr>
              <w:t xml:space="preserve">carry out reactive </w:t>
            </w:r>
            <w:r>
              <w:rPr>
                <w:rFonts w:asciiTheme="minorHAnsi" w:hAnsiTheme="minorHAnsi" w:cstheme="minorHAnsi"/>
              </w:rPr>
              <w:t xml:space="preserve">regulatory </w:t>
            </w:r>
            <w:r w:rsidRPr="00D056DD">
              <w:rPr>
                <w:rFonts w:asciiTheme="minorHAnsi" w:hAnsiTheme="minorHAnsi" w:cstheme="minorHAnsi"/>
              </w:rPr>
              <w:t>inspections in facilities and activities where authorization conditions could be exceeded due to the especial conditions</w:t>
            </w:r>
            <w:r>
              <w:rPr>
                <w:rFonts w:asciiTheme="minorHAnsi" w:hAnsiTheme="minorHAnsi" w:cstheme="minorHAnsi"/>
              </w:rPr>
              <w:t>,</w:t>
            </w:r>
            <w:r w:rsidRPr="00D056DD">
              <w:rPr>
                <w:rFonts w:asciiTheme="minorHAnsi" w:hAnsiTheme="minorHAnsi" w:cstheme="minorHAnsi"/>
              </w:rPr>
              <w:t xml:space="preserve"> </w:t>
            </w:r>
            <w:r>
              <w:rPr>
                <w:rFonts w:asciiTheme="minorHAnsi" w:hAnsiTheme="minorHAnsi" w:cstheme="minorHAnsi"/>
              </w:rPr>
              <w:t>u</w:t>
            </w:r>
            <w:r w:rsidRPr="00D056DD">
              <w:rPr>
                <w:rFonts w:asciiTheme="minorHAnsi" w:hAnsiTheme="minorHAnsi" w:cstheme="minorHAnsi"/>
              </w:rPr>
              <w:t>nder exceptional circumstances</w:t>
            </w:r>
          </w:p>
          <w:p w14:paraId="49635640" w14:textId="77777777" w:rsidR="00787F73" w:rsidRPr="00B4543E" w:rsidRDefault="00787F73" w:rsidP="00343B76">
            <w:pPr>
              <w:rPr>
                <w:rFonts w:ascii="Times New Roman" w:hAnsi="Times New Roman"/>
                <w:sz w:val="20"/>
                <w:szCs w:val="20"/>
              </w:rPr>
            </w:pPr>
          </w:p>
        </w:tc>
        <w:tc>
          <w:tcPr>
            <w:tcW w:w="554" w:type="pct"/>
            <w:shd w:val="clear" w:color="auto" w:fill="auto"/>
          </w:tcPr>
          <w:p w14:paraId="02F0A6DA"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3.93</w:t>
            </w:r>
          </w:p>
          <w:p w14:paraId="653DA540"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3.244</w:t>
            </w:r>
          </w:p>
          <w:p w14:paraId="08F980F7" w14:textId="77777777" w:rsidR="00787F73" w:rsidRDefault="00787F73" w:rsidP="00343B76">
            <w:pPr>
              <w:spacing w:after="120" w:line="240" w:lineRule="auto"/>
              <w:rPr>
                <w:rFonts w:ascii="Times New Roman" w:hAnsi="Times New Roman"/>
                <w:color w:val="000000"/>
                <w:sz w:val="20"/>
                <w:szCs w:val="20"/>
              </w:rPr>
            </w:pPr>
          </w:p>
        </w:tc>
        <w:tc>
          <w:tcPr>
            <w:tcW w:w="782" w:type="pct"/>
          </w:tcPr>
          <w:p w14:paraId="66D53FBF" w14:textId="38CD36FC"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1DFB6F2F" w14:textId="77777777" w:rsidR="00787F73" w:rsidRPr="00911C6D" w:rsidRDefault="00787F73" w:rsidP="00343B76">
            <w:pPr>
              <w:rPr>
                <w:lang w:val="en-US"/>
              </w:rPr>
            </w:pPr>
            <w:r w:rsidRPr="00911C6D">
              <w:rPr>
                <w:lang w:val="en-US"/>
              </w:rPr>
              <w:t>3.93.</w:t>
            </w:r>
          </w:p>
          <w:p w14:paraId="51E52E06" w14:textId="77777777" w:rsidR="00787F73" w:rsidRPr="00911C6D" w:rsidRDefault="00787F73" w:rsidP="00343B76">
            <w:pPr>
              <w:rPr>
                <w:lang w:val="en-US"/>
              </w:rPr>
            </w:pPr>
            <w:r w:rsidRPr="00911C6D">
              <w:rPr>
                <w:lang w:val="en-US"/>
              </w:rPr>
              <w:t>Principles for authorization should be established in the regulatory and legal framework. Examples of principles for authorization include the following:</w:t>
            </w:r>
          </w:p>
          <w:p w14:paraId="60236EC0" w14:textId="77777777" w:rsidR="00787F73" w:rsidRPr="00911C6D" w:rsidRDefault="00787F73" w:rsidP="00343B76">
            <w:pPr>
              <w:rPr>
                <w:lang w:val="en-US"/>
              </w:rPr>
            </w:pPr>
            <w:r w:rsidRPr="00911C6D">
              <w:rPr>
                <w:lang w:val="en-US"/>
              </w:rPr>
              <w:t>(f)</w:t>
            </w:r>
          </w:p>
          <w:p w14:paraId="4A5C9C08" w14:textId="77777777" w:rsidR="00787F73" w:rsidRPr="00911C6D" w:rsidRDefault="00787F73" w:rsidP="00343B76">
            <w:pPr>
              <w:rPr>
                <w:lang w:val="en-US"/>
              </w:rPr>
            </w:pPr>
            <w:r w:rsidRPr="00911C6D">
              <w:rPr>
                <w:lang w:val="en-US"/>
              </w:rPr>
              <w:t>A graded approach should be taken by the regulatory body when performing reviews, assessments or inspections throughout the authorization process.</w:t>
            </w:r>
          </w:p>
          <w:p w14:paraId="5DDAC867" w14:textId="77777777" w:rsidR="00787F73" w:rsidRPr="00911C6D" w:rsidRDefault="00787F73" w:rsidP="00343B76">
            <w:pPr>
              <w:rPr>
                <w:i/>
                <w:iCs/>
                <w:lang w:val="en-US"/>
              </w:rPr>
            </w:pPr>
            <w:r w:rsidRPr="00911C6D">
              <w:rPr>
                <w:i/>
                <w:iCs/>
                <w:u w:val="single"/>
                <w:lang w:val="en-US"/>
              </w:rPr>
              <w:t>Possible modification to introduce</w:t>
            </w:r>
            <w:r w:rsidRPr="00911C6D">
              <w:rPr>
                <w:i/>
                <w:iCs/>
                <w:lang w:val="en-US"/>
              </w:rPr>
              <w:t>: …, under both normal and exceptional circumstances.</w:t>
            </w:r>
          </w:p>
          <w:p w14:paraId="2D470E08" w14:textId="77777777" w:rsidR="00787F73" w:rsidRPr="00911C6D" w:rsidRDefault="00787F73" w:rsidP="00343B76"/>
          <w:p w14:paraId="19F210FD" w14:textId="77777777" w:rsidR="00787F73" w:rsidRPr="00911C6D" w:rsidRDefault="00787F73" w:rsidP="00343B76">
            <w:r w:rsidRPr="00911C6D">
              <w:t>3.244.</w:t>
            </w:r>
          </w:p>
          <w:p w14:paraId="768289B5" w14:textId="77777777" w:rsidR="00787F73" w:rsidRPr="00A059D4" w:rsidRDefault="00787F73" w:rsidP="00343B76">
            <w:r w:rsidRPr="00911C6D">
              <w:t>Reactive inspections, by individuals or teams, are usually initiated by the regulatory body in response to an unexpected, unplanned situation or incident in order to assess its significance, the implications for safety and the adequacy of corrective actions. A reactive inspection may be prompted by an isolated incident or a series of less significant events occurring at the particular facility or during the particular activity under consideration. Similarly, a reactive inspection may be made in response to a generic problem encountered at another facility or activity or identified by the review and assessment staff of the regulatory body. Unlike planned inspections, which are scheduled, reactive inspections are only partly subject to planning by the regulatory body and may disrupt regulatory programmes and schedules. The regulatory body should assume that there will be a need for reactive inspections and should plan to meet its needs for staff and external experts accordingly. All available resources may be necessary in responding to a serious event, whereas in simple cases only one inspector may be necessary. A pre-established, graded approach to responding to special circumstances will assist in determining the appropriate level of resources for use in reactive inspections.</w:t>
            </w:r>
          </w:p>
          <w:p w14:paraId="08E9CFC1" w14:textId="77777777" w:rsidR="00787F73" w:rsidRPr="00A059D4" w:rsidRDefault="00787F73" w:rsidP="00343B76">
            <w:pPr>
              <w:rPr>
                <w:i/>
                <w:iCs/>
              </w:rPr>
            </w:pPr>
            <w:r w:rsidRPr="00911C6D">
              <w:rPr>
                <w:i/>
                <w:iCs/>
                <w:u w:val="single"/>
              </w:rPr>
              <w:t>Possible modification to introduce</w:t>
            </w:r>
            <w:r w:rsidRPr="00911C6D">
              <w:rPr>
                <w:i/>
                <w:iCs/>
              </w:rPr>
              <w:t>: Under exceptional circumstances such as natural disasters, epidemics or emergencies among others, the Regulatory Body shall carry out reactive inspections in facilities and activities where authorization conditions could be exceeded due to the special conditions.</w:t>
            </w:r>
          </w:p>
        </w:tc>
        <w:tc>
          <w:tcPr>
            <w:tcW w:w="561" w:type="pct"/>
          </w:tcPr>
          <w:p w14:paraId="0CD3E147"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2BFE8676" w14:textId="77777777" w:rsidTr="00343B76">
        <w:trPr>
          <w:cantSplit/>
          <w:trHeight w:val="2116"/>
          <w:tblHeader/>
        </w:trPr>
        <w:tc>
          <w:tcPr>
            <w:tcW w:w="155" w:type="pct"/>
            <w:shd w:val="clear" w:color="auto" w:fill="auto"/>
          </w:tcPr>
          <w:p w14:paraId="4A307301"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70" w:type="pct"/>
            <w:shd w:val="clear" w:color="auto" w:fill="auto"/>
          </w:tcPr>
          <w:p w14:paraId="3FB8B84B" w14:textId="77777777" w:rsidR="00787F73" w:rsidRPr="00911C6D" w:rsidRDefault="00787F73" w:rsidP="00343B76">
            <w:pPr>
              <w:rPr>
                <w:rFonts w:eastAsia="Times New Roman"/>
              </w:rPr>
            </w:pPr>
            <w:r w:rsidRPr="00911C6D">
              <w:rPr>
                <w:rFonts w:eastAsia="Times New Roman"/>
              </w:rPr>
              <w:t>The communication strategy with the stakeholders in pandemic situation</w:t>
            </w:r>
          </w:p>
          <w:p w14:paraId="2C82E14D" w14:textId="77777777" w:rsidR="00787F73" w:rsidRPr="00911C6D" w:rsidRDefault="00787F73" w:rsidP="00343B76">
            <w:pPr>
              <w:rPr>
                <w:rFonts w:eastAsia="Times New Roman"/>
              </w:rPr>
            </w:pPr>
          </w:p>
        </w:tc>
        <w:tc>
          <w:tcPr>
            <w:tcW w:w="900" w:type="pct"/>
            <w:shd w:val="clear" w:color="auto" w:fill="auto"/>
          </w:tcPr>
          <w:p w14:paraId="340A0876" w14:textId="77777777" w:rsidR="00787F73" w:rsidRPr="00E41BEC" w:rsidRDefault="00787F73" w:rsidP="00343B76">
            <w:pPr>
              <w:spacing w:after="120" w:line="240" w:lineRule="auto"/>
              <w:rPr>
                <w:rFonts w:asciiTheme="minorHAnsi" w:eastAsia="Times New Roman" w:hAnsiTheme="minorHAnsi" w:cstheme="minorHAnsi"/>
              </w:rPr>
            </w:pPr>
            <w:r w:rsidRPr="00934F73">
              <w:rPr>
                <w:rFonts w:asciiTheme="minorHAnsi" w:eastAsia="Times New Roman" w:hAnsiTheme="minorHAnsi" w:cstheme="minorHAnsi"/>
              </w:rPr>
              <w:lastRenderedPageBreak/>
              <w:t xml:space="preserve">To </w:t>
            </w:r>
            <w:r w:rsidRPr="009D2CD6">
              <w:rPr>
                <w:rFonts w:asciiTheme="minorHAnsi" w:eastAsia="Times New Roman" w:hAnsiTheme="minorHAnsi" w:cstheme="minorHAnsi"/>
              </w:rPr>
              <w:t xml:space="preserve">publish all </w:t>
            </w:r>
            <w:r>
              <w:rPr>
                <w:rFonts w:asciiTheme="minorHAnsi" w:eastAsia="Times New Roman" w:hAnsiTheme="minorHAnsi" w:cstheme="minorHAnsi"/>
              </w:rPr>
              <w:t xml:space="preserve">regulatory </w:t>
            </w:r>
            <w:r w:rsidRPr="009D2CD6">
              <w:rPr>
                <w:rFonts w:asciiTheme="minorHAnsi" w:eastAsia="Times New Roman" w:hAnsiTheme="minorHAnsi" w:cstheme="minorHAnsi"/>
              </w:rPr>
              <w:t xml:space="preserve">decisions, </w:t>
            </w:r>
            <w:r>
              <w:rPr>
                <w:rFonts w:asciiTheme="minorHAnsi" w:eastAsia="Times New Roman" w:hAnsiTheme="minorHAnsi" w:cstheme="minorHAnsi"/>
              </w:rPr>
              <w:t xml:space="preserve">and </w:t>
            </w:r>
            <w:r w:rsidRPr="009D2CD6">
              <w:rPr>
                <w:rFonts w:asciiTheme="minorHAnsi" w:eastAsia="Times New Roman" w:hAnsiTheme="minorHAnsi" w:cstheme="minorHAnsi"/>
              </w:rPr>
              <w:t>maintaining the most effective communication channels according to especial situation</w:t>
            </w:r>
            <w:r>
              <w:rPr>
                <w:rFonts w:asciiTheme="minorHAnsi" w:eastAsia="Times New Roman" w:hAnsiTheme="minorHAnsi" w:cstheme="minorHAnsi"/>
              </w:rPr>
              <w:t>s.</w:t>
            </w:r>
          </w:p>
        </w:tc>
        <w:tc>
          <w:tcPr>
            <w:tcW w:w="554" w:type="pct"/>
            <w:shd w:val="clear" w:color="auto" w:fill="auto"/>
          </w:tcPr>
          <w:p w14:paraId="7FF36743"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3.347</w:t>
            </w:r>
          </w:p>
        </w:tc>
        <w:tc>
          <w:tcPr>
            <w:tcW w:w="782" w:type="pct"/>
          </w:tcPr>
          <w:p w14:paraId="37CD71B9" w14:textId="33C333AB"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5F908DC3" w14:textId="77777777" w:rsidR="00787F73" w:rsidRPr="00911C6D" w:rsidRDefault="00787F73" w:rsidP="00343B76">
            <w:r w:rsidRPr="00911C6D">
              <w:t>3.347.</w:t>
            </w:r>
          </w:p>
          <w:p w14:paraId="479B5D96" w14:textId="77777777" w:rsidR="00787F73" w:rsidRPr="00A059D4" w:rsidRDefault="00787F73" w:rsidP="00343B76">
            <w:r w:rsidRPr="00911C6D">
              <w:t xml:space="preserve">The regulatory body should develop and implement a communication and consultation strategy and should be committed to a high level of transparency and openness, while ensuring an adequate level of protection of sensitive information, in order to address the legitimate concerns of interested parties in nuclear and radiation safety matters, to enable the regulatory body to make informed decisions and to contribute to ensuring its freedom from undue influences that might adversely affect safety. Recommendations and </w:t>
            </w:r>
            <w:r w:rsidRPr="00911C6D">
              <w:lastRenderedPageBreak/>
              <w:t>guidance covering the communication and consultation with interested parties are provided in IAEA Safety Standards Series No. GSG-6, Communication and Consultation with Interested Parties by the Regulatory Body [47].</w:t>
            </w:r>
          </w:p>
          <w:p w14:paraId="2E6224FA" w14:textId="77777777" w:rsidR="00787F73" w:rsidRPr="00A059D4" w:rsidRDefault="00787F73" w:rsidP="00343B76">
            <w:r w:rsidRPr="00911C6D">
              <w:rPr>
                <w:i/>
                <w:iCs/>
                <w:u w:val="single"/>
              </w:rPr>
              <w:t>Possible modification to introduce</w:t>
            </w:r>
            <w:r w:rsidRPr="00911C6D">
              <w:rPr>
                <w:i/>
                <w:iCs/>
              </w:rPr>
              <w:t xml:space="preserve">: During </w:t>
            </w:r>
            <w:r w:rsidRPr="00911C6D">
              <w:rPr>
                <w:rFonts w:eastAsia="Times New Roman"/>
                <w:i/>
                <w:iCs/>
              </w:rPr>
              <w:t>exceptional circumstances such as natural disasters, epidemics or emergencies among others, the Regulatory Body should publish all its decisions, maintaining the most effective communication channels according to each especial situation.</w:t>
            </w:r>
          </w:p>
        </w:tc>
        <w:tc>
          <w:tcPr>
            <w:tcW w:w="561" w:type="pct"/>
          </w:tcPr>
          <w:p w14:paraId="06314A5D"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bl>
    <w:p w14:paraId="140F8D24" w14:textId="1EC8B68A" w:rsidR="00787F73" w:rsidRDefault="00787F73">
      <w:pPr>
        <w:spacing w:after="0" w:line="240" w:lineRule="auto"/>
        <w:rPr>
          <w:rFonts w:ascii="Times New Roman" w:eastAsia="MS Mincho" w:hAnsi="Times New Roman"/>
          <w:sz w:val="28"/>
          <w:szCs w:val="28"/>
          <w:lang w:eastAsia="ja-JP"/>
        </w:rPr>
      </w:pPr>
    </w:p>
    <w:p w14:paraId="150F7E6A" w14:textId="77777777" w:rsidR="00787F73" w:rsidRDefault="00787F73">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10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1404"/>
        <w:gridCol w:w="4066"/>
        <w:gridCol w:w="2386"/>
        <w:gridCol w:w="3368"/>
        <w:gridCol w:w="7227"/>
        <w:gridCol w:w="2416"/>
      </w:tblGrid>
      <w:tr w:rsidR="00787F73" w:rsidRPr="000B534D" w14:paraId="7E24041E" w14:textId="77777777" w:rsidTr="00343B76">
        <w:trPr>
          <w:trHeight w:val="567"/>
          <w:tblHeader/>
        </w:trPr>
        <w:tc>
          <w:tcPr>
            <w:tcW w:w="155" w:type="pct"/>
            <w:tcBorders>
              <w:bottom w:val="single" w:sz="4" w:space="0" w:color="000000"/>
            </w:tcBorders>
            <w:shd w:val="clear" w:color="auto" w:fill="auto"/>
            <w:vAlign w:val="center"/>
          </w:tcPr>
          <w:p w14:paraId="581B961E" w14:textId="77777777" w:rsidR="00787F73" w:rsidRPr="008C5579" w:rsidRDefault="00787F73" w:rsidP="00343B76">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355AE7D2"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Topic</w:t>
            </w:r>
          </w:p>
        </w:tc>
        <w:tc>
          <w:tcPr>
            <w:tcW w:w="944" w:type="pct"/>
            <w:tcBorders>
              <w:bottom w:val="single" w:sz="4" w:space="0" w:color="000000"/>
            </w:tcBorders>
            <w:shd w:val="clear" w:color="auto" w:fill="auto"/>
            <w:vAlign w:val="center"/>
          </w:tcPr>
          <w:p w14:paraId="7B7C44D8"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554" w:type="pct"/>
            <w:tcBorders>
              <w:bottom w:val="single" w:sz="4" w:space="0" w:color="000000"/>
            </w:tcBorders>
            <w:shd w:val="clear" w:color="auto" w:fill="auto"/>
            <w:vAlign w:val="center"/>
          </w:tcPr>
          <w:p w14:paraId="6969FF56"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782" w:type="pct"/>
            <w:tcBorders>
              <w:bottom w:val="single" w:sz="4" w:space="0" w:color="000000"/>
            </w:tcBorders>
            <w:vAlign w:val="center"/>
          </w:tcPr>
          <w:p w14:paraId="22758399" w14:textId="77777777" w:rsidR="00787F73" w:rsidRPr="008C5579" w:rsidRDefault="00787F73" w:rsidP="00343B76">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678" w:type="pct"/>
            <w:tcBorders>
              <w:bottom w:val="single" w:sz="4" w:space="0" w:color="000000"/>
            </w:tcBorders>
            <w:shd w:val="clear" w:color="auto" w:fill="auto"/>
            <w:vAlign w:val="center"/>
          </w:tcPr>
          <w:p w14:paraId="11465A01" w14:textId="77777777" w:rsidR="00787F73" w:rsidRPr="008C5579" w:rsidRDefault="00787F73" w:rsidP="00343B76">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61" w:type="pct"/>
            <w:tcBorders>
              <w:bottom w:val="single" w:sz="4" w:space="0" w:color="000000"/>
            </w:tcBorders>
            <w:vAlign w:val="center"/>
          </w:tcPr>
          <w:p w14:paraId="52F78E89" w14:textId="77777777" w:rsidR="00787F73" w:rsidRPr="008C5579" w:rsidRDefault="00787F73" w:rsidP="00343B76">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787F73" w:rsidRPr="00E87813" w14:paraId="2733362D" w14:textId="77777777" w:rsidTr="00343B76">
        <w:trPr>
          <w:cantSplit/>
          <w:trHeight w:val="510"/>
          <w:tblHeader/>
        </w:trPr>
        <w:tc>
          <w:tcPr>
            <w:tcW w:w="5000" w:type="pct"/>
            <w:gridSpan w:val="7"/>
            <w:shd w:val="clear" w:color="auto" w:fill="auto"/>
            <w:vAlign w:val="center"/>
          </w:tcPr>
          <w:p w14:paraId="46BEF7BF" w14:textId="77777777" w:rsidR="00787F73" w:rsidRPr="006B3807" w:rsidRDefault="00787F73" w:rsidP="00343B76">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GSG-6</w:t>
            </w:r>
            <w:r w:rsidRPr="002671A4">
              <w:rPr>
                <w:rFonts w:ascii="Times New Roman" w:hAnsi="Times New Roman"/>
                <w:b/>
                <w:bCs/>
                <w:color w:val="C00000"/>
                <w:sz w:val="28"/>
                <w:szCs w:val="28"/>
              </w:rPr>
              <w:t>,</w:t>
            </w:r>
            <w:r w:rsidRPr="007647B3">
              <w:rPr>
                <w:rFonts w:ascii="Times New Roman" w:hAnsi="Times New Roman"/>
                <w:b/>
                <w:bCs/>
                <w:color w:val="C00000"/>
                <w:sz w:val="28"/>
                <w:szCs w:val="28"/>
              </w:rPr>
              <w:t xml:space="preserve"> Communication and Consultation with Interested Parties by the Regulatory Body</w:t>
            </w:r>
          </w:p>
        </w:tc>
      </w:tr>
      <w:tr w:rsidR="00787F73" w:rsidRPr="0024492D" w14:paraId="6D5C6293" w14:textId="77777777" w:rsidTr="00343B76">
        <w:trPr>
          <w:cantSplit/>
          <w:trHeight w:val="2116"/>
          <w:tblHeader/>
        </w:trPr>
        <w:tc>
          <w:tcPr>
            <w:tcW w:w="155" w:type="pct"/>
            <w:shd w:val="clear" w:color="auto" w:fill="auto"/>
          </w:tcPr>
          <w:p w14:paraId="72B22360"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37042192" w14:textId="77777777" w:rsidR="00787F73" w:rsidRDefault="00787F73" w:rsidP="00343B76">
            <w:pPr>
              <w:rPr>
                <w:rFonts w:eastAsia="Times New Roman"/>
              </w:rPr>
            </w:pPr>
            <w:r>
              <w:rPr>
                <w:rFonts w:eastAsia="Times New Roman"/>
              </w:rPr>
              <w:t>Legal basis</w:t>
            </w:r>
          </w:p>
        </w:tc>
        <w:tc>
          <w:tcPr>
            <w:tcW w:w="944" w:type="pct"/>
            <w:shd w:val="clear" w:color="auto" w:fill="auto"/>
          </w:tcPr>
          <w:p w14:paraId="3488B615" w14:textId="77777777" w:rsidR="00787F73" w:rsidRPr="009D2CD6" w:rsidRDefault="00787F73" w:rsidP="00343B76">
            <w:pPr>
              <w:spacing w:after="120" w:line="240" w:lineRule="auto"/>
              <w:rPr>
                <w:rFonts w:asciiTheme="minorHAnsi" w:eastAsia="Times New Roman" w:hAnsiTheme="minorHAnsi" w:cstheme="minorHAnsi"/>
              </w:rPr>
            </w:pPr>
            <w:r w:rsidRPr="00934F73">
              <w:rPr>
                <w:rFonts w:asciiTheme="minorHAnsi" w:eastAsia="Times New Roman" w:hAnsiTheme="minorHAnsi" w:cstheme="minorHAnsi"/>
              </w:rPr>
              <w:t xml:space="preserve">To </w:t>
            </w:r>
            <w:r>
              <w:rPr>
                <w:rFonts w:asciiTheme="minorHAnsi" w:eastAsia="Times New Roman" w:hAnsiTheme="minorHAnsi" w:cstheme="minorHAnsi"/>
              </w:rPr>
              <w:t>main effective communication and consultation with interested parties during exceptional circumstances.</w:t>
            </w:r>
          </w:p>
          <w:p w14:paraId="7BBE0783" w14:textId="77777777" w:rsidR="00787F73" w:rsidRPr="00B4543E" w:rsidRDefault="00787F73" w:rsidP="00343B76">
            <w:pPr>
              <w:rPr>
                <w:rFonts w:ascii="Times New Roman" w:hAnsi="Times New Roman"/>
                <w:sz w:val="20"/>
                <w:szCs w:val="20"/>
              </w:rPr>
            </w:pPr>
          </w:p>
        </w:tc>
        <w:tc>
          <w:tcPr>
            <w:tcW w:w="554" w:type="pct"/>
            <w:shd w:val="clear" w:color="auto" w:fill="auto"/>
          </w:tcPr>
          <w:p w14:paraId="44331C28"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3.1</w:t>
            </w:r>
          </w:p>
        </w:tc>
        <w:tc>
          <w:tcPr>
            <w:tcW w:w="782" w:type="pct"/>
          </w:tcPr>
          <w:p w14:paraId="77CC1633" w14:textId="16257723" w:rsidR="00787F73" w:rsidRPr="00D60AC6" w:rsidRDefault="005A2DA2" w:rsidP="00343B76">
            <w:pPr>
              <w:spacing w:after="120" w:line="240" w:lineRule="auto"/>
              <w:rPr>
                <w:rFonts w:ascii="Times New Roman" w:hAnsi="Times New Roman"/>
                <w:color w:val="000000"/>
                <w:sz w:val="20"/>
                <w:szCs w:val="20"/>
              </w:rPr>
            </w:pPr>
            <w:r>
              <w:rPr>
                <w:i/>
                <w:iCs/>
                <w:color w:val="000000"/>
                <w:sz w:val="24"/>
                <w:szCs w:val="24"/>
                <w:lang w:eastAsia="ja-JP"/>
              </w:rPr>
              <w:t xml:space="preserve">The document is very general and does not address specific pandemic related circumstances. </w:t>
            </w:r>
            <w:r>
              <w:rPr>
                <w:i/>
                <w:iCs/>
                <w:sz w:val="24"/>
                <w:szCs w:val="24"/>
              </w:rPr>
              <w:t>The proposed new or revised text is partly informed from the 2020 survey on regulatory oversight of radiation safety during the Covid-19 pandemic and from input submitted by a number of nuclear safety regulatory bodies, including the CANDU group, who provided feedback during the early stages of the pandemic.</w:t>
            </w:r>
          </w:p>
        </w:tc>
        <w:tc>
          <w:tcPr>
            <w:tcW w:w="1678" w:type="pct"/>
            <w:shd w:val="clear" w:color="auto" w:fill="auto"/>
          </w:tcPr>
          <w:p w14:paraId="6B7CA367" w14:textId="77777777" w:rsidR="00787F73" w:rsidRPr="0069302E" w:rsidRDefault="00787F73" w:rsidP="00343B76">
            <w:pPr>
              <w:rPr>
                <w:lang w:val="en-US"/>
              </w:rPr>
            </w:pPr>
            <w:r w:rsidRPr="0069302E">
              <w:rPr>
                <w:lang w:val="en-US"/>
              </w:rPr>
              <w:t>3.1.</w:t>
            </w:r>
          </w:p>
          <w:p w14:paraId="27959071" w14:textId="77777777" w:rsidR="00787F73" w:rsidRDefault="00787F73" w:rsidP="00343B76">
            <w:pPr>
              <w:rPr>
                <w:lang w:val="en-US"/>
              </w:rPr>
            </w:pPr>
            <w:r w:rsidRPr="0069302E">
              <w:rPr>
                <w:lang w:val="en-US"/>
              </w:rPr>
              <w:t>The regulatory body should identify — in regulations or legislation, or by other mechanisms — means and provisions for effective communication and consultation with interested parties [2, 3].</w:t>
            </w:r>
          </w:p>
          <w:p w14:paraId="2FD319CA" w14:textId="77777777" w:rsidR="00787F73" w:rsidRPr="0069302E" w:rsidRDefault="00787F73" w:rsidP="00343B76">
            <w:pPr>
              <w:rPr>
                <w:lang w:val="en-US"/>
              </w:rPr>
            </w:pPr>
            <w:r>
              <w:rPr>
                <w:i/>
                <w:iCs/>
                <w:u w:val="single"/>
              </w:rPr>
              <w:t>Possible modification to introduce</w:t>
            </w:r>
            <w:r w:rsidRPr="00160D16">
              <w:rPr>
                <w:i/>
                <w:iCs/>
              </w:rPr>
              <w:t xml:space="preserve">: </w:t>
            </w:r>
            <w:r>
              <w:rPr>
                <w:i/>
                <w:iCs/>
              </w:rPr>
              <w:t>…, under both normal and exceptional circumstances.</w:t>
            </w:r>
          </w:p>
        </w:tc>
        <w:tc>
          <w:tcPr>
            <w:tcW w:w="561" w:type="pct"/>
          </w:tcPr>
          <w:p w14:paraId="509132F3"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0AB3ACD5" w14:textId="77777777" w:rsidTr="00343B76">
        <w:trPr>
          <w:cantSplit/>
          <w:trHeight w:val="2116"/>
          <w:tblHeader/>
        </w:trPr>
        <w:tc>
          <w:tcPr>
            <w:tcW w:w="155" w:type="pct"/>
            <w:shd w:val="clear" w:color="auto" w:fill="auto"/>
          </w:tcPr>
          <w:p w14:paraId="0C3E9A7D"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58B97544" w14:textId="77777777" w:rsidR="00787F73" w:rsidRPr="00911C6D" w:rsidRDefault="00787F73" w:rsidP="00343B76">
            <w:pPr>
              <w:rPr>
                <w:rFonts w:eastAsia="Times New Roman"/>
              </w:rPr>
            </w:pPr>
            <w:r>
              <w:rPr>
                <w:rFonts w:eastAsia="Times New Roman"/>
              </w:rPr>
              <w:t>Inspections</w:t>
            </w:r>
            <w:r w:rsidRPr="00911C6D">
              <w:rPr>
                <w:rFonts w:eastAsia="Times New Roman"/>
              </w:rPr>
              <w:t>, (procedure, technology and legal basis</w:t>
            </w:r>
            <w:r>
              <w:rPr>
                <w:rFonts w:eastAsia="Times New Roman"/>
              </w:rPr>
              <w:t xml:space="preserve"> for Remote Inspections</w:t>
            </w:r>
            <w:r w:rsidRPr="00911C6D">
              <w:rPr>
                <w:rFonts w:eastAsia="Times New Roman"/>
              </w:rPr>
              <w:t xml:space="preserve">) </w:t>
            </w:r>
          </w:p>
          <w:p w14:paraId="5DD492F5" w14:textId="77777777" w:rsidR="00787F73" w:rsidRPr="00330936" w:rsidRDefault="00787F73" w:rsidP="00343B76">
            <w:pPr>
              <w:spacing w:after="120" w:line="240" w:lineRule="auto"/>
              <w:rPr>
                <w:rFonts w:ascii="Times New Roman" w:hAnsi="Times New Roman"/>
                <w:bCs/>
                <w:color w:val="000000"/>
                <w:sz w:val="20"/>
                <w:szCs w:val="20"/>
                <w:lang w:eastAsia="en-GB"/>
              </w:rPr>
            </w:pPr>
          </w:p>
        </w:tc>
        <w:tc>
          <w:tcPr>
            <w:tcW w:w="944" w:type="pct"/>
            <w:shd w:val="clear" w:color="auto" w:fill="auto"/>
          </w:tcPr>
          <w:p w14:paraId="3F16B85D" w14:textId="77777777" w:rsidR="00787F73" w:rsidRPr="00E41BEC" w:rsidRDefault="00787F73" w:rsidP="00343B76">
            <w:pPr>
              <w:spacing w:after="120" w:line="240" w:lineRule="auto"/>
              <w:rPr>
                <w:rFonts w:asciiTheme="minorHAnsi" w:eastAsia="Times New Roman" w:hAnsiTheme="minorHAnsi" w:cstheme="minorHAnsi"/>
              </w:rPr>
            </w:pPr>
            <w:r w:rsidRPr="00E41BEC">
              <w:rPr>
                <w:rFonts w:asciiTheme="minorHAnsi" w:eastAsia="Times New Roman" w:hAnsiTheme="minorHAnsi" w:cstheme="minorHAnsi"/>
              </w:rPr>
              <w:t xml:space="preserve">To adapt communication approach to </w:t>
            </w:r>
            <w:r>
              <w:rPr>
                <w:rFonts w:asciiTheme="minorHAnsi" w:eastAsia="Times New Roman" w:hAnsiTheme="minorHAnsi" w:cstheme="minorHAnsi"/>
              </w:rPr>
              <w:t xml:space="preserve"> exceptional circumstances</w:t>
            </w:r>
          </w:p>
        </w:tc>
        <w:tc>
          <w:tcPr>
            <w:tcW w:w="554" w:type="pct"/>
            <w:shd w:val="clear" w:color="auto" w:fill="auto"/>
          </w:tcPr>
          <w:p w14:paraId="65ABAF2F"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5.1</w:t>
            </w:r>
          </w:p>
        </w:tc>
        <w:tc>
          <w:tcPr>
            <w:tcW w:w="782" w:type="pct"/>
          </w:tcPr>
          <w:p w14:paraId="066C9165" w14:textId="62A203F5"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0E1271B6" w14:textId="77777777" w:rsidR="00787F73" w:rsidRPr="00911C6D" w:rsidRDefault="00787F73" w:rsidP="00343B76">
            <w:r w:rsidRPr="00911C6D">
              <w:t>5.1.</w:t>
            </w:r>
          </w:p>
          <w:p w14:paraId="74A1186C" w14:textId="77777777" w:rsidR="00787F73" w:rsidRPr="00A059D4" w:rsidRDefault="00787F73" w:rsidP="00343B76">
            <w:r w:rsidRPr="00911C6D">
              <w:t>Depending on the issue, communication and consultation activities may necessitate only the provision of information or may involve fuller participation of interested parties.</w:t>
            </w:r>
          </w:p>
          <w:p w14:paraId="6332E81C" w14:textId="77777777" w:rsidR="00787F73" w:rsidRPr="00911C6D" w:rsidRDefault="00787F73" w:rsidP="00343B76">
            <w:pPr>
              <w:rPr>
                <w:lang w:val="en-US"/>
              </w:rPr>
            </w:pPr>
            <w:r w:rsidRPr="00911C6D">
              <w:rPr>
                <w:i/>
                <w:iCs/>
                <w:u w:val="single"/>
              </w:rPr>
              <w:t>Possible modification to introduce</w:t>
            </w:r>
            <w:r w:rsidRPr="00911C6D">
              <w:rPr>
                <w:i/>
                <w:iCs/>
              </w:rPr>
              <w:t>: …, under both normal and exceptional circumstances. For example the coordination of a virtual inspection under exceptional circumstances could require a different communication procedure than an in-person programmed inspection during normal circumstances.</w:t>
            </w:r>
          </w:p>
        </w:tc>
        <w:tc>
          <w:tcPr>
            <w:tcW w:w="561" w:type="pct"/>
          </w:tcPr>
          <w:p w14:paraId="32FF6432"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745E756D" w14:textId="77777777" w:rsidTr="00343B76">
        <w:trPr>
          <w:cantSplit/>
          <w:trHeight w:val="2116"/>
          <w:tblHeader/>
        </w:trPr>
        <w:tc>
          <w:tcPr>
            <w:tcW w:w="155" w:type="pct"/>
            <w:shd w:val="clear" w:color="auto" w:fill="auto"/>
          </w:tcPr>
          <w:p w14:paraId="29FA129D"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79A8E374" w14:textId="77777777" w:rsidR="00787F73" w:rsidRDefault="00787F73" w:rsidP="00343B76">
            <w:pPr>
              <w:rPr>
                <w:rFonts w:eastAsia="Times New Roman"/>
              </w:rPr>
            </w:pPr>
            <w:r w:rsidRPr="00911C6D">
              <w:rPr>
                <w:rFonts w:eastAsia="Times New Roman"/>
              </w:rPr>
              <w:t>The emergencies critical infrastructure list</w:t>
            </w:r>
          </w:p>
        </w:tc>
        <w:tc>
          <w:tcPr>
            <w:tcW w:w="944" w:type="pct"/>
            <w:shd w:val="clear" w:color="auto" w:fill="auto"/>
          </w:tcPr>
          <w:p w14:paraId="5F2AD1D9" w14:textId="77777777" w:rsidR="00787F73" w:rsidRPr="00B4543E" w:rsidRDefault="00787F73" w:rsidP="00343B76">
            <w:pPr>
              <w:rPr>
                <w:rFonts w:ascii="Times New Roman" w:hAnsi="Times New Roman"/>
                <w:sz w:val="20"/>
                <w:szCs w:val="20"/>
              </w:rPr>
            </w:pPr>
            <w:r>
              <w:rPr>
                <w:rFonts w:asciiTheme="minorHAnsi" w:hAnsiTheme="minorHAnsi" w:cstheme="minorHAnsi"/>
              </w:rPr>
              <w:t xml:space="preserve">To set up provisions for the </w:t>
            </w:r>
            <w:r w:rsidRPr="0058559B">
              <w:rPr>
                <w:rFonts w:asciiTheme="minorHAnsi" w:hAnsiTheme="minorHAnsi" w:cstheme="minorHAnsi"/>
              </w:rPr>
              <w:t xml:space="preserve">Regulatory Body </w:t>
            </w:r>
            <w:r>
              <w:rPr>
                <w:rFonts w:asciiTheme="minorHAnsi" w:hAnsiTheme="minorHAnsi" w:cstheme="minorHAnsi"/>
              </w:rPr>
              <w:t xml:space="preserve">to report to the </w:t>
            </w:r>
            <w:r w:rsidRPr="0058559B">
              <w:rPr>
                <w:rFonts w:asciiTheme="minorHAnsi" w:hAnsiTheme="minorHAnsi" w:cstheme="minorHAnsi"/>
              </w:rPr>
              <w:t>Government</w:t>
            </w:r>
            <w:r>
              <w:rPr>
                <w:rFonts w:asciiTheme="minorHAnsi" w:hAnsiTheme="minorHAnsi" w:cstheme="minorHAnsi"/>
              </w:rPr>
              <w:t xml:space="preserve">, and justify </w:t>
            </w:r>
            <w:r w:rsidRPr="0058559B">
              <w:rPr>
                <w:rFonts w:asciiTheme="minorHAnsi" w:hAnsiTheme="minorHAnsi" w:cstheme="minorHAnsi"/>
              </w:rPr>
              <w:t>the critical regulatory infrastructure to maintain the essential activities</w:t>
            </w:r>
            <w:r>
              <w:rPr>
                <w:rFonts w:asciiTheme="minorHAnsi" w:hAnsiTheme="minorHAnsi" w:cstheme="minorHAnsi"/>
              </w:rPr>
              <w:t xml:space="preserve">, during </w:t>
            </w:r>
            <w:r w:rsidRPr="0058559B">
              <w:rPr>
                <w:rFonts w:asciiTheme="minorHAnsi" w:hAnsiTheme="minorHAnsi" w:cstheme="minorHAnsi"/>
              </w:rPr>
              <w:t>exceptional circumstances.</w:t>
            </w:r>
          </w:p>
        </w:tc>
        <w:tc>
          <w:tcPr>
            <w:tcW w:w="554" w:type="pct"/>
            <w:shd w:val="clear" w:color="auto" w:fill="auto"/>
          </w:tcPr>
          <w:p w14:paraId="08C163A7"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5.2</w:t>
            </w:r>
          </w:p>
        </w:tc>
        <w:tc>
          <w:tcPr>
            <w:tcW w:w="782" w:type="pct"/>
          </w:tcPr>
          <w:p w14:paraId="7E18ADC5" w14:textId="7C7EA9DD"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13CF4FF0" w14:textId="77777777" w:rsidR="00787F73" w:rsidRPr="00911C6D" w:rsidRDefault="00787F73" w:rsidP="00343B76">
            <w:pPr>
              <w:rPr>
                <w:lang w:val="en-US"/>
              </w:rPr>
            </w:pPr>
            <w:r w:rsidRPr="00911C6D">
              <w:rPr>
                <w:lang w:val="en-US"/>
              </w:rPr>
              <w:t>PROVISION OF INFORMATION</w:t>
            </w:r>
          </w:p>
          <w:p w14:paraId="133A56EC" w14:textId="77777777" w:rsidR="00787F73" w:rsidRPr="00911C6D" w:rsidRDefault="00787F73" w:rsidP="00343B76">
            <w:pPr>
              <w:rPr>
                <w:lang w:val="en-US"/>
              </w:rPr>
            </w:pPr>
            <w:r w:rsidRPr="00911C6D">
              <w:rPr>
                <w:lang w:val="en-US"/>
              </w:rPr>
              <w:t>5.2.</w:t>
            </w:r>
          </w:p>
          <w:p w14:paraId="40256012" w14:textId="77777777" w:rsidR="00787F73" w:rsidRPr="00911C6D" w:rsidRDefault="00787F73" w:rsidP="00343B76">
            <w:pPr>
              <w:rPr>
                <w:lang w:val="en-US"/>
              </w:rPr>
            </w:pPr>
            <w:r w:rsidRPr="00911C6D">
              <w:rPr>
                <w:lang w:val="en-US"/>
              </w:rPr>
              <w:t>The regulatory body should routinely make as much information as possible available to interested parties. This should include the relevant legal and regulatory requirements; conclusions from reviews and assessments, including critical comments; findings of inspections; and regulatory decisions [25]. The regulatory body should also inform interested parties about its strategy, policies, procedures and management system.</w:t>
            </w:r>
          </w:p>
          <w:p w14:paraId="74E35F30" w14:textId="77777777" w:rsidR="00787F73" w:rsidRPr="00911C6D" w:rsidRDefault="00787F73" w:rsidP="00343B76">
            <w:pPr>
              <w:rPr>
                <w:lang w:val="en-US"/>
              </w:rPr>
            </w:pPr>
            <w:r w:rsidRPr="00911C6D">
              <w:rPr>
                <w:i/>
                <w:iCs/>
                <w:u w:val="single"/>
              </w:rPr>
              <w:t>Possible modification to introduce</w:t>
            </w:r>
            <w:r w:rsidRPr="00911C6D">
              <w:rPr>
                <w:i/>
                <w:iCs/>
              </w:rPr>
              <w:t>: During exceptional circumstances such as natural disasters, epidemics, emergencies among others, the Regulatory Body should formally report to the Government and justify the critical regulatory infrastructure to maintain the essential activities, for consideration of the Government in order to provide the necessary resources.</w:t>
            </w:r>
          </w:p>
        </w:tc>
        <w:tc>
          <w:tcPr>
            <w:tcW w:w="561" w:type="pct"/>
          </w:tcPr>
          <w:p w14:paraId="51C7ADAC"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1593AB55" w14:textId="77777777" w:rsidTr="00343B76">
        <w:trPr>
          <w:cantSplit/>
          <w:trHeight w:val="2116"/>
          <w:tblHeader/>
        </w:trPr>
        <w:tc>
          <w:tcPr>
            <w:tcW w:w="155" w:type="pct"/>
            <w:shd w:val="clear" w:color="auto" w:fill="auto"/>
          </w:tcPr>
          <w:p w14:paraId="66CBBD8C"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313393E1" w14:textId="77777777" w:rsidR="00787F73" w:rsidRPr="00911C6D" w:rsidRDefault="00787F73" w:rsidP="00343B76">
            <w:pPr>
              <w:rPr>
                <w:rFonts w:eastAsia="Times New Roman"/>
              </w:rPr>
            </w:pPr>
            <w:r w:rsidRPr="00911C6D">
              <w:rPr>
                <w:rFonts w:eastAsia="Times New Roman"/>
              </w:rPr>
              <w:t>Staff reduction</w:t>
            </w:r>
          </w:p>
        </w:tc>
        <w:tc>
          <w:tcPr>
            <w:tcW w:w="944" w:type="pct"/>
            <w:shd w:val="clear" w:color="auto" w:fill="auto"/>
          </w:tcPr>
          <w:p w14:paraId="22BCE76C" w14:textId="77777777" w:rsidR="00787F73" w:rsidRPr="00B4543E" w:rsidRDefault="00787F73" w:rsidP="00343B76">
            <w:pPr>
              <w:rPr>
                <w:rFonts w:ascii="Times New Roman" w:hAnsi="Times New Roman"/>
                <w:sz w:val="20"/>
                <w:szCs w:val="20"/>
              </w:rPr>
            </w:pPr>
            <w:r w:rsidRPr="00BC291E">
              <w:rPr>
                <w:rFonts w:ascii="Times New Roman" w:hAnsi="Times New Roman"/>
                <w:sz w:val="20"/>
                <w:szCs w:val="20"/>
              </w:rPr>
              <w:t>To ensure good communication within the regulatory body in order for the staff to be informed properly about the previsions to face the crisis time, including temporary roles to be performed.</w:t>
            </w:r>
          </w:p>
        </w:tc>
        <w:tc>
          <w:tcPr>
            <w:tcW w:w="554" w:type="pct"/>
            <w:shd w:val="clear" w:color="auto" w:fill="auto"/>
          </w:tcPr>
          <w:p w14:paraId="4406D50E" w14:textId="77777777" w:rsidR="00787F73" w:rsidRPr="00330936" w:rsidRDefault="00787F73" w:rsidP="00343B76">
            <w:pPr>
              <w:spacing w:after="120" w:line="240" w:lineRule="auto"/>
              <w:rPr>
                <w:rFonts w:ascii="Times New Roman" w:hAnsi="Times New Roman"/>
                <w:color w:val="000000"/>
                <w:sz w:val="20"/>
                <w:szCs w:val="20"/>
              </w:rPr>
            </w:pPr>
          </w:p>
        </w:tc>
        <w:tc>
          <w:tcPr>
            <w:tcW w:w="782" w:type="pct"/>
          </w:tcPr>
          <w:p w14:paraId="5528441D" w14:textId="224777A7"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04C9F810" w14:textId="77777777" w:rsidR="00787F73" w:rsidRPr="00911C6D" w:rsidRDefault="00787F73" w:rsidP="00343B76">
            <w:pPr>
              <w:rPr>
                <w:lang w:val="en-US"/>
              </w:rPr>
            </w:pPr>
            <w:r w:rsidRPr="00911C6D">
              <w:rPr>
                <w:lang w:val="en-US"/>
              </w:rPr>
              <w:t>LEADERSHIP AND STRATEGY</w:t>
            </w:r>
          </w:p>
          <w:p w14:paraId="533E2406" w14:textId="77777777" w:rsidR="00787F73" w:rsidRPr="00911C6D" w:rsidRDefault="00787F73" w:rsidP="00343B76">
            <w:pPr>
              <w:rPr>
                <w:lang w:val="en-US"/>
              </w:rPr>
            </w:pPr>
            <w:r w:rsidRPr="00911C6D">
              <w:rPr>
                <w:i/>
                <w:iCs/>
                <w:u w:val="single"/>
              </w:rPr>
              <w:t xml:space="preserve">Possible modification to introduce: </w:t>
            </w:r>
            <w:r w:rsidRPr="00911C6D">
              <w:rPr>
                <w:i/>
                <w:iCs/>
              </w:rPr>
              <w:t>Under exceptional circumstances such as natural disasters, epidemics or emergencies among others, senior management shall communicate to staff the previsions to face the crisis time, including temporary roles to be performed.</w:t>
            </w:r>
          </w:p>
        </w:tc>
        <w:tc>
          <w:tcPr>
            <w:tcW w:w="561" w:type="pct"/>
          </w:tcPr>
          <w:p w14:paraId="11F8EC73"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3899513B" w14:textId="77777777" w:rsidTr="00343B76">
        <w:trPr>
          <w:cantSplit/>
          <w:trHeight w:val="2116"/>
          <w:tblHeader/>
        </w:trPr>
        <w:tc>
          <w:tcPr>
            <w:tcW w:w="155" w:type="pct"/>
            <w:shd w:val="clear" w:color="auto" w:fill="auto"/>
          </w:tcPr>
          <w:p w14:paraId="5D208E28"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44FA69CD" w14:textId="77777777" w:rsidR="00787F73" w:rsidRPr="00911C6D" w:rsidRDefault="00787F73" w:rsidP="00343B76">
            <w:pPr>
              <w:rPr>
                <w:rFonts w:eastAsia="Times New Roman"/>
              </w:rPr>
            </w:pPr>
            <w:r w:rsidRPr="00911C6D">
              <w:rPr>
                <w:rFonts w:eastAsia="Times New Roman"/>
              </w:rPr>
              <w:t xml:space="preserve">Management System. New threats  </w:t>
            </w:r>
          </w:p>
        </w:tc>
        <w:tc>
          <w:tcPr>
            <w:tcW w:w="944" w:type="pct"/>
            <w:shd w:val="clear" w:color="auto" w:fill="auto"/>
          </w:tcPr>
          <w:p w14:paraId="55B9AC12" w14:textId="77777777" w:rsidR="00787F73" w:rsidRPr="00B4543E" w:rsidRDefault="00787F73" w:rsidP="00343B76">
            <w:pPr>
              <w:rPr>
                <w:rFonts w:ascii="Times New Roman" w:hAnsi="Times New Roman"/>
                <w:sz w:val="20"/>
                <w:szCs w:val="20"/>
              </w:rPr>
            </w:pPr>
            <w:r>
              <w:rPr>
                <w:lang w:val="en-US"/>
              </w:rPr>
              <w:t>To ensure a</w:t>
            </w:r>
            <w:r w:rsidRPr="00911C6D">
              <w:rPr>
                <w:lang w:val="en-US"/>
              </w:rPr>
              <w:t>rrangements for communication and consultation with interested parties</w:t>
            </w:r>
            <w:r>
              <w:rPr>
                <w:lang w:val="en-US"/>
              </w:rPr>
              <w:t xml:space="preserve">, which are </w:t>
            </w:r>
            <w:r w:rsidRPr="00911C6D">
              <w:rPr>
                <w:lang w:val="en-US"/>
              </w:rPr>
              <w:t>part of the regulatory body’s management system</w:t>
            </w:r>
            <w:r>
              <w:rPr>
                <w:lang w:val="en-US"/>
              </w:rPr>
              <w:t xml:space="preserve">, are valid under </w:t>
            </w:r>
            <w:r w:rsidRPr="00BC291E">
              <w:rPr>
                <w:lang w:val="en-US"/>
              </w:rPr>
              <w:t>both normal and exceptional circumstances</w:t>
            </w:r>
            <w:r>
              <w:rPr>
                <w:lang w:val="en-US"/>
              </w:rPr>
              <w:t>.</w:t>
            </w:r>
          </w:p>
        </w:tc>
        <w:tc>
          <w:tcPr>
            <w:tcW w:w="554" w:type="pct"/>
            <w:shd w:val="clear" w:color="auto" w:fill="auto"/>
          </w:tcPr>
          <w:p w14:paraId="4F0B1D22"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4.5</w:t>
            </w:r>
          </w:p>
        </w:tc>
        <w:tc>
          <w:tcPr>
            <w:tcW w:w="782" w:type="pct"/>
          </w:tcPr>
          <w:p w14:paraId="78697F15" w14:textId="2AC5F898"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023D51C0" w14:textId="77777777" w:rsidR="00787F73" w:rsidRPr="00911C6D" w:rsidRDefault="00787F73" w:rsidP="00343B76">
            <w:pPr>
              <w:rPr>
                <w:lang w:val="en-US"/>
              </w:rPr>
            </w:pPr>
            <w:r w:rsidRPr="00911C6D">
              <w:rPr>
                <w:lang w:val="en-US"/>
              </w:rPr>
              <w:t>4.5.</w:t>
            </w:r>
          </w:p>
          <w:p w14:paraId="0575F5D1" w14:textId="77777777" w:rsidR="00787F73" w:rsidRPr="00911C6D" w:rsidRDefault="00787F73" w:rsidP="00343B76">
            <w:pPr>
              <w:rPr>
                <w:lang w:val="en-US"/>
              </w:rPr>
            </w:pPr>
            <w:r w:rsidRPr="00911C6D">
              <w:rPr>
                <w:lang w:val="en-US"/>
              </w:rPr>
              <w:t>Arrangements for communication and consultation with interested parties should be part of the regulatory body’s management system. Such arrangements should be part of a formal process that is based on specified policies and principles and associated criteria, and that follows specified procedures and guidance.</w:t>
            </w:r>
          </w:p>
          <w:p w14:paraId="1963F5D9" w14:textId="77777777" w:rsidR="00787F73" w:rsidRPr="00911C6D" w:rsidRDefault="00787F73" w:rsidP="00343B76">
            <w:pPr>
              <w:rPr>
                <w:lang w:val="en-US"/>
              </w:rPr>
            </w:pPr>
            <w:r w:rsidRPr="00911C6D">
              <w:rPr>
                <w:i/>
                <w:iCs/>
                <w:u w:val="single"/>
              </w:rPr>
              <w:t>Possible modification to introduce</w:t>
            </w:r>
            <w:r w:rsidRPr="00911C6D">
              <w:rPr>
                <w:i/>
                <w:iCs/>
              </w:rPr>
              <w:t>: …, under both normal and exceptional circumstances.</w:t>
            </w:r>
          </w:p>
        </w:tc>
        <w:tc>
          <w:tcPr>
            <w:tcW w:w="561" w:type="pct"/>
          </w:tcPr>
          <w:p w14:paraId="2ADB42AB"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2474E421" w14:textId="77777777" w:rsidTr="00343B76">
        <w:trPr>
          <w:cantSplit/>
          <w:trHeight w:val="2116"/>
          <w:tblHeader/>
        </w:trPr>
        <w:tc>
          <w:tcPr>
            <w:tcW w:w="155" w:type="pct"/>
            <w:shd w:val="clear" w:color="auto" w:fill="auto"/>
          </w:tcPr>
          <w:p w14:paraId="6CCE21FB"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3AFA7EBD" w14:textId="77777777" w:rsidR="00787F73" w:rsidRPr="00911C6D" w:rsidRDefault="00787F73" w:rsidP="00343B76">
            <w:pPr>
              <w:spacing w:after="120"/>
              <w:contextualSpacing/>
              <w:jc w:val="both"/>
              <w:rPr>
                <w:rFonts w:ascii="Times New Roman" w:eastAsia="Times New Roman" w:hAnsi="Times New Roman"/>
              </w:rPr>
            </w:pPr>
            <w:r w:rsidRPr="00911C6D">
              <w:rPr>
                <w:rFonts w:eastAsia="Times New Roman"/>
              </w:rPr>
              <w:t xml:space="preserve">Chain Supply to the RB </w:t>
            </w:r>
          </w:p>
          <w:p w14:paraId="36DCE982" w14:textId="77777777" w:rsidR="00787F73" w:rsidRPr="00911C6D" w:rsidRDefault="00787F73" w:rsidP="00343B76">
            <w:pPr>
              <w:rPr>
                <w:rFonts w:eastAsia="Times New Roman"/>
              </w:rPr>
            </w:pPr>
          </w:p>
        </w:tc>
        <w:tc>
          <w:tcPr>
            <w:tcW w:w="944" w:type="pct"/>
            <w:shd w:val="clear" w:color="auto" w:fill="auto"/>
          </w:tcPr>
          <w:p w14:paraId="53F6F9B1" w14:textId="77777777" w:rsidR="00787F73" w:rsidRPr="00B4543E" w:rsidRDefault="00787F73" w:rsidP="00343B76">
            <w:pPr>
              <w:rPr>
                <w:rFonts w:ascii="Times New Roman" w:hAnsi="Times New Roman"/>
                <w:sz w:val="20"/>
                <w:szCs w:val="20"/>
              </w:rPr>
            </w:pPr>
            <w:r>
              <w:rPr>
                <w:lang w:val="en-US"/>
              </w:rPr>
              <w:t xml:space="preserve">To inform effectively local population with independent information under </w:t>
            </w:r>
            <w:r w:rsidRPr="00BC291E">
              <w:rPr>
                <w:lang w:val="en-US"/>
              </w:rPr>
              <w:t>both normal and exceptional circumstances</w:t>
            </w:r>
            <w:r>
              <w:rPr>
                <w:lang w:val="en-US"/>
              </w:rPr>
              <w:t>.</w:t>
            </w:r>
          </w:p>
        </w:tc>
        <w:tc>
          <w:tcPr>
            <w:tcW w:w="554" w:type="pct"/>
            <w:shd w:val="clear" w:color="auto" w:fill="auto"/>
          </w:tcPr>
          <w:p w14:paraId="44D5D07F"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4.17</w:t>
            </w:r>
          </w:p>
          <w:p w14:paraId="59AC5FC4" w14:textId="77777777" w:rsidR="00787F73" w:rsidRDefault="00787F73" w:rsidP="00343B76">
            <w:pPr>
              <w:spacing w:after="120" w:line="240" w:lineRule="auto"/>
              <w:rPr>
                <w:rFonts w:ascii="Times New Roman" w:hAnsi="Times New Roman"/>
                <w:color w:val="000000"/>
                <w:sz w:val="20"/>
                <w:szCs w:val="20"/>
              </w:rPr>
            </w:pPr>
          </w:p>
        </w:tc>
        <w:tc>
          <w:tcPr>
            <w:tcW w:w="782" w:type="pct"/>
          </w:tcPr>
          <w:p w14:paraId="44E2D4EB" w14:textId="07DE982B"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4D0F18BB" w14:textId="77777777" w:rsidR="00787F73" w:rsidRPr="00911C6D" w:rsidRDefault="00787F73" w:rsidP="00343B76">
            <w:r w:rsidRPr="00911C6D">
              <w:t>4.17.</w:t>
            </w:r>
          </w:p>
          <w:p w14:paraId="5734A436" w14:textId="77777777" w:rsidR="00787F73" w:rsidRPr="00911C6D" w:rsidRDefault="00787F73" w:rsidP="00343B76">
            <w:r w:rsidRPr="00911C6D">
              <w:t>Local liaison groups (or committees) with an interest in local initiatives in respect of a particular facility may be organized in accordance with legal requirements or in response to local requests for information and dialogue with the public, as well as for education purposes. Local liaison groups comprise individuals having a special interest regarding the safety of the facility (e.g. local elected officials, trade union representatives, local association representatives). The regulatory body may work with such local liaison groups to provide the local population with independent information, in addition to the information that is being provided by authorized parties and by special interest groups.</w:t>
            </w:r>
          </w:p>
          <w:p w14:paraId="198C8323" w14:textId="77777777" w:rsidR="00787F73" w:rsidRPr="00911C6D" w:rsidRDefault="00787F73" w:rsidP="00343B76">
            <w:r w:rsidRPr="00911C6D">
              <w:rPr>
                <w:i/>
                <w:iCs/>
                <w:u w:val="single"/>
              </w:rPr>
              <w:t>Possible modification to introduce</w:t>
            </w:r>
            <w:r w:rsidRPr="00911C6D">
              <w:rPr>
                <w:i/>
                <w:iCs/>
              </w:rPr>
              <w:t>: …, under both normal and exceptional circumstances.</w:t>
            </w:r>
          </w:p>
        </w:tc>
        <w:tc>
          <w:tcPr>
            <w:tcW w:w="561" w:type="pct"/>
          </w:tcPr>
          <w:p w14:paraId="3E8F8F2F"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4A646480" w14:textId="77777777" w:rsidTr="00343B76">
        <w:trPr>
          <w:cantSplit/>
          <w:trHeight w:val="2116"/>
          <w:tblHeader/>
        </w:trPr>
        <w:tc>
          <w:tcPr>
            <w:tcW w:w="155" w:type="pct"/>
            <w:shd w:val="clear" w:color="auto" w:fill="auto"/>
          </w:tcPr>
          <w:p w14:paraId="3360889A"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196541C8" w14:textId="77777777" w:rsidR="00787F73" w:rsidRPr="00911C6D" w:rsidRDefault="00787F73" w:rsidP="00343B76">
            <w:pPr>
              <w:spacing w:after="120"/>
              <w:contextualSpacing/>
              <w:jc w:val="both"/>
              <w:rPr>
                <w:rFonts w:eastAsia="Times New Roman"/>
              </w:rPr>
            </w:pPr>
            <w:r w:rsidRPr="00911C6D">
              <w:rPr>
                <w:rFonts w:eastAsia="Times New Roman"/>
              </w:rPr>
              <w:t>Business continuity:</w:t>
            </w:r>
          </w:p>
          <w:p w14:paraId="5C995438" w14:textId="77777777" w:rsidR="00787F73" w:rsidRPr="00911C6D" w:rsidRDefault="00787F73" w:rsidP="00343B76">
            <w:pPr>
              <w:spacing w:after="120"/>
              <w:contextualSpacing/>
              <w:jc w:val="both"/>
              <w:rPr>
                <w:rFonts w:ascii="Times New Roman" w:eastAsia="Times New Roman" w:hAnsi="Times New Roman"/>
              </w:rPr>
            </w:pPr>
            <w:r w:rsidRPr="00911C6D">
              <w:rPr>
                <w:rFonts w:eastAsia="Times New Roman"/>
              </w:rPr>
              <w:t xml:space="preserve">Determination of essential and non-essential activities (such as outages, maintenance and testing and other routine activities). </w:t>
            </w:r>
          </w:p>
          <w:p w14:paraId="0140DBE3" w14:textId="77777777" w:rsidR="00787F73" w:rsidRPr="00911C6D" w:rsidRDefault="00787F73" w:rsidP="00343B76">
            <w:pPr>
              <w:spacing w:after="120"/>
              <w:contextualSpacing/>
              <w:jc w:val="both"/>
              <w:rPr>
                <w:rFonts w:eastAsia="Times New Roman"/>
              </w:rPr>
            </w:pPr>
          </w:p>
        </w:tc>
        <w:tc>
          <w:tcPr>
            <w:tcW w:w="944" w:type="pct"/>
            <w:shd w:val="clear" w:color="auto" w:fill="auto"/>
          </w:tcPr>
          <w:p w14:paraId="30404A63" w14:textId="77777777" w:rsidR="00787F73" w:rsidRPr="00B4543E" w:rsidRDefault="00787F73" w:rsidP="00343B76">
            <w:pPr>
              <w:rPr>
                <w:rFonts w:ascii="Times New Roman" w:hAnsi="Times New Roman"/>
                <w:sz w:val="20"/>
                <w:szCs w:val="20"/>
              </w:rPr>
            </w:pPr>
            <w:r>
              <w:rPr>
                <w:lang w:val="en-US"/>
              </w:rPr>
              <w:lastRenderedPageBreak/>
              <w:t xml:space="preserve">To keep informed interested parties effectively about the modifications of the regulatory body’s activities due </w:t>
            </w:r>
            <w:r w:rsidRPr="00BC291E">
              <w:rPr>
                <w:lang w:val="en-US"/>
              </w:rPr>
              <w:t>exceptional circumstances</w:t>
            </w:r>
            <w:r>
              <w:rPr>
                <w:lang w:val="en-US"/>
              </w:rPr>
              <w:t>.</w:t>
            </w:r>
          </w:p>
        </w:tc>
        <w:tc>
          <w:tcPr>
            <w:tcW w:w="554" w:type="pct"/>
            <w:shd w:val="clear" w:color="auto" w:fill="auto"/>
          </w:tcPr>
          <w:p w14:paraId="2D729747"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4.13</w:t>
            </w:r>
          </w:p>
        </w:tc>
        <w:tc>
          <w:tcPr>
            <w:tcW w:w="782" w:type="pct"/>
          </w:tcPr>
          <w:p w14:paraId="20223F92" w14:textId="01805EE6"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5CED8BC8" w14:textId="77777777" w:rsidR="00787F73" w:rsidRPr="00911C6D" w:rsidRDefault="00787F73" w:rsidP="00343B76">
            <w:r w:rsidRPr="00911C6D">
              <w:t>INTERESTED PARTIES</w:t>
            </w:r>
          </w:p>
          <w:p w14:paraId="201861A5" w14:textId="77777777" w:rsidR="00787F73" w:rsidRPr="00911C6D" w:rsidRDefault="00787F73" w:rsidP="00343B76">
            <w:r w:rsidRPr="00911C6D">
              <w:t>4.13.</w:t>
            </w:r>
          </w:p>
          <w:p w14:paraId="6266BAF9" w14:textId="77777777" w:rsidR="00787F73" w:rsidRPr="00A059D4" w:rsidRDefault="00787F73" w:rsidP="00343B76">
            <w:r w:rsidRPr="00911C6D">
              <w:t>Different interested parties may have different needs or agendas. Therefore, it is important to identify the interested parties, and to determine their particular interests, needs, expectations and concerns. This is essential for selecting effective options from a variety of strategies and approaches to communication and consultation.</w:t>
            </w:r>
          </w:p>
          <w:p w14:paraId="1A1FDFF7" w14:textId="77777777" w:rsidR="00787F73" w:rsidRPr="00911C6D" w:rsidRDefault="00787F73" w:rsidP="00343B76">
            <w:r w:rsidRPr="00911C6D">
              <w:rPr>
                <w:i/>
                <w:iCs/>
                <w:u w:val="single"/>
              </w:rPr>
              <w:t>Possible modification to introduce</w:t>
            </w:r>
            <w:r w:rsidRPr="00911C6D">
              <w:rPr>
                <w:i/>
                <w:iCs/>
              </w:rPr>
              <w:t>: Under exceptional circumstances such as epidemics or natural disasters among others, the stability of the Regulatory Body activities could be formally and temporarily modified, in order to preserve the essential regulatory activities. Interested parties shall be communicated in this matter by Regulatory Body.</w:t>
            </w:r>
          </w:p>
        </w:tc>
        <w:tc>
          <w:tcPr>
            <w:tcW w:w="561" w:type="pct"/>
          </w:tcPr>
          <w:p w14:paraId="53DFC3B9"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1C7CAA15" w14:textId="77777777" w:rsidTr="00343B76">
        <w:trPr>
          <w:cantSplit/>
          <w:trHeight w:val="2116"/>
          <w:tblHeader/>
        </w:trPr>
        <w:tc>
          <w:tcPr>
            <w:tcW w:w="155" w:type="pct"/>
            <w:shd w:val="clear" w:color="auto" w:fill="auto"/>
          </w:tcPr>
          <w:p w14:paraId="0870699B"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5B901063" w14:textId="77777777" w:rsidR="00787F73" w:rsidRPr="00911C6D" w:rsidRDefault="00787F73" w:rsidP="00343B76">
            <w:pPr>
              <w:rPr>
                <w:rFonts w:eastAsia="Times New Roman"/>
              </w:rPr>
            </w:pPr>
            <w:r w:rsidRPr="00911C6D">
              <w:rPr>
                <w:rFonts w:eastAsia="Times New Roman"/>
              </w:rPr>
              <w:t xml:space="preserve">Issuing and renewal of authorizations in exceptional circumstances, </w:t>
            </w:r>
          </w:p>
          <w:p w14:paraId="40D17ED4" w14:textId="77777777" w:rsidR="00787F73" w:rsidRPr="00911C6D" w:rsidRDefault="00787F73" w:rsidP="00343B76">
            <w:pPr>
              <w:spacing w:after="120"/>
              <w:contextualSpacing/>
              <w:jc w:val="both"/>
              <w:rPr>
                <w:rFonts w:eastAsia="Times New Roman"/>
              </w:rPr>
            </w:pPr>
          </w:p>
        </w:tc>
        <w:tc>
          <w:tcPr>
            <w:tcW w:w="944" w:type="pct"/>
            <w:shd w:val="clear" w:color="auto" w:fill="auto"/>
          </w:tcPr>
          <w:p w14:paraId="3FFB7530" w14:textId="77777777" w:rsidR="00787F73" w:rsidRPr="00B4543E" w:rsidRDefault="00787F73" w:rsidP="00343B76">
            <w:pPr>
              <w:rPr>
                <w:rFonts w:ascii="Times New Roman" w:hAnsi="Times New Roman"/>
                <w:sz w:val="20"/>
                <w:szCs w:val="20"/>
              </w:rPr>
            </w:pPr>
            <w:r>
              <w:rPr>
                <w:lang w:val="en-US"/>
              </w:rPr>
              <w:t xml:space="preserve">To inform effectively all interested parties under </w:t>
            </w:r>
            <w:r w:rsidRPr="00BC291E">
              <w:rPr>
                <w:lang w:val="en-US"/>
              </w:rPr>
              <w:t>both normal and exceptional circumstances</w:t>
            </w:r>
            <w:r>
              <w:rPr>
                <w:lang w:val="en-US"/>
              </w:rPr>
              <w:t xml:space="preserve">. </w:t>
            </w:r>
          </w:p>
        </w:tc>
        <w:tc>
          <w:tcPr>
            <w:tcW w:w="554" w:type="pct"/>
            <w:shd w:val="clear" w:color="auto" w:fill="auto"/>
          </w:tcPr>
          <w:p w14:paraId="2CCB9B0A"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2.17</w:t>
            </w:r>
          </w:p>
        </w:tc>
        <w:tc>
          <w:tcPr>
            <w:tcW w:w="782" w:type="pct"/>
          </w:tcPr>
          <w:p w14:paraId="1A0797FE" w14:textId="34C556A7"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305E9815" w14:textId="77777777" w:rsidR="00787F73" w:rsidRPr="00911C6D" w:rsidRDefault="00787F73" w:rsidP="00343B76">
            <w:pPr>
              <w:rPr>
                <w:lang w:val="en-US"/>
              </w:rPr>
            </w:pPr>
            <w:r w:rsidRPr="00911C6D">
              <w:rPr>
                <w:lang w:val="en-US"/>
              </w:rPr>
              <w:t>AVAILABILITY OF INFORMATION</w:t>
            </w:r>
          </w:p>
          <w:p w14:paraId="37FD28EF" w14:textId="77777777" w:rsidR="00787F73" w:rsidRPr="00911C6D" w:rsidRDefault="00787F73" w:rsidP="00343B76">
            <w:pPr>
              <w:rPr>
                <w:lang w:val="en-US"/>
              </w:rPr>
            </w:pPr>
            <w:r w:rsidRPr="00911C6D">
              <w:rPr>
                <w:lang w:val="en-US"/>
              </w:rPr>
              <w:t>2.17.</w:t>
            </w:r>
          </w:p>
          <w:p w14:paraId="0618215C" w14:textId="77777777" w:rsidR="00787F73" w:rsidRPr="00911C6D" w:rsidRDefault="00787F73" w:rsidP="00343B76">
            <w:pPr>
              <w:rPr>
                <w:lang w:val="en-US"/>
              </w:rPr>
            </w:pPr>
            <w:r w:rsidRPr="00911C6D">
              <w:rPr>
                <w:lang w:val="en-US"/>
              </w:rPr>
              <w:t>All interested parties should be given appropriate access to the information concerning safety held by the regulatory body.</w:t>
            </w:r>
          </w:p>
          <w:p w14:paraId="66C4734D" w14:textId="77777777" w:rsidR="00787F73" w:rsidRPr="00911C6D" w:rsidRDefault="00787F73" w:rsidP="00343B76">
            <w:pPr>
              <w:rPr>
                <w:lang w:val="en-US"/>
              </w:rPr>
            </w:pPr>
            <w:r w:rsidRPr="00911C6D">
              <w:rPr>
                <w:rFonts w:eastAsia="Times New Roman"/>
                <w:i/>
                <w:iCs/>
                <w:u w:val="single"/>
              </w:rPr>
              <w:t>Possible modification to introduce</w:t>
            </w:r>
            <w:r w:rsidRPr="00911C6D">
              <w:rPr>
                <w:rFonts w:eastAsia="Times New Roman"/>
                <w:i/>
                <w:iCs/>
              </w:rPr>
              <w:t>: …, under both normal and exceptional circumstances.</w:t>
            </w:r>
          </w:p>
        </w:tc>
        <w:tc>
          <w:tcPr>
            <w:tcW w:w="561" w:type="pct"/>
          </w:tcPr>
          <w:p w14:paraId="1988499C"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r w:rsidR="00787F73" w:rsidRPr="0024492D" w14:paraId="1C24EFD5" w14:textId="77777777" w:rsidTr="00343B76">
        <w:trPr>
          <w:cantSplit/>
          <w:trHeight w:val="2116"/>
          <w:tblHeader/>
        </w:trPr>
        <w:tc>
          <w:tcPr>
            <w:tcW w:w="155" w:type="pct"/>
            <w:shd w:val="clear" w:color="auto" w:fill="auto"/>
          </w:tcPr>
          <w:p w14:paraId="7595BB3F" w14:textId="77777777" w:rsidR="00787F73" w:rsidRPr="006B3807" w:rsidRDefault="00787F73" w:rsidP="00343B76">
            <w:pPr>
              <w:spacing w:after="120" w:line="240" w:lineRule="auto"/>
              <w:jc w:val="center"/>
              <w:rPr>
                <w:rFonts w:ascii="Times New Roman" w:hAnsi="Times New Roman"/>
                <w:b/>
                <w:sz w:val="20"/>
                <w:szCs w:val="20"/>
                <w:lang w:eastAsia="en-GB"/>
              </w:rPr>
            </w:pPr>
          </w:p>
        </w:tc>
        <w:tc>
          <w:tcPr>
            <w:tcW w:w="326" w:type="pct"/>
            <w:shd w:val="clear" w:color="auto" w:fill="auto"/>
          </w:tcPr>
          <w:p w14:paraId="0C3D5501" w14:textId="77777777" w:rsidR="00787F73" w:rsidRPr="00911C6D" w:rsidRDefault="00787F73" w:rsidP="00343B76">
            <w:pPr>
              <w:rPr>
                <w:rFonts w:eastAsia="Times New Roman"/>
              </w:rPr>
            </w:pPr>
            <w:r w:rsidRPr="00911C6D">
              <w:rPr>
                <w:rFonts w:eastAsia="Times New Roman"/>
              </w:rPr>
              <w:t>Consideration of a graded approach in exceptional circumstances</w:t>
            </w:r>
          </w:p>
        </w:tc>
        <w:tc>
          <w:tcPr>
            <w:tcW w:w="944" w:type="pct"/>
            <w:shd w:val="clear" w:color="auto" w:fill="auto"/>
          </w:tcPr>
          <w:p w14:paraId="27F2B73F" w14:textId="77777777" w:rsidR="00787F73" w:rsidRPr="00B4543E" w:rsidRDefault="00787F73" w:rsidP="00343B76">
            <w:pPr>
              <w:rPr>
                <w:rFonts w:ascii="Times New Roman" w:hAnsi="Times New Roman"/>
                <w:sz w:val="20"/>
                <w:szCs w:val="20"/>
              </w:rPr>
            </w:pPr>
            <w:r>
              <w:rPr>
                <w:rFonts w:ascii="Times New Roman" w:hAnsi="Times New Roman"/>
                <w:sz w:val="20"/>
                <w:szCs w:val="20"/>
              </w:rPr>
              <w:t>To adapt communication methods to exceptional circumstances.</w:t>
            </w:r>
          </w:p>
        </w:tc>
        <w:tc>
          <w:tcPr>
            <w:tcW w:w="554" w:type="pct"/>
            <w:shd w:val="clear" w:color="auto" w:fill="auto"/>
          </w:tcPr>
          <w:p w14:paraId="256CA1FD" w14:textId="77777777" w:rsidR="00787F73" w:rsidRDefault="00787F73" w:rsidP="00343B76">
            <w:pPr>
              <w:spacing w:after="120" w:line="240" w:lineRule="auto"/>
              <w:rPr>
                <w:rFonts w:ascii="Times New Roman" w:hAnsi="Times New Roman"/>
                <w:color w:val="000000"/>
                <w:sz w:val="20"/>
                <w:szCs w:val="20"/>
              </w:rPr>
            </w:pPr>
            <w:r>
              <w:rPr>
                <w:rFonts w:ascii="Times New Roman" w:hAnsi="Times New Roman"/>
                <w:color w:val="000000"/>
                <w:sz w:val="20"/>
                <w:szCs w:val="20"/>
              </w:rPr>
              <w:t>2.15</w:t>
            </w:r>
          </w:p>
        </w:tc>
        <w:tc>
          <w:tcPr>
            <w:tcW w:w="782" w:type="pct"/>
          </w:tcPr>
          <w:p w14:paraId="538F1FEE" w14:textId="119A07E2" w:rsidR="00787F73" w:rsidRPr="00D60AC6" w:rsidRDefault="005A2DA2" w:rsidP="00343B76">
            <w:pPr>
              <w:spacing w:after="120" w:line="240" w:lineRule="auto"/>
              <w:rPr>
                <w:rFonts w:ascii="Times New Roman" w:hAnsi="Times New Roman"/>
                <w:color w:val="000000"/>
                <w:sz w:val="20"/>
                <w:szCs w:val="20"/>
              </w:rPr>
            </w:pPr>
            <w:r>
              <w:rPr>
                <w:rFonts w:asciiTheme="minorHAnsi" w:hAnsiTheme="minorHAnsi" w:cstheme="minorHAnsi"/>
                <w:color w:val="000000"/>
                <w:sz w:val="20"/>
                <w:szCs w:val="20"/>
              </w:rPr>
              <w:t>As above</w:t>
            </w:r>
          </w:p>
        </w:tc>
        <w:tc>
          <w:tcPr>
            <w:tcW w:w="1678" w:type="pct"/>
            <w:shd w:val="clear" w:color="auto" w:fill="auto"/>
          </w:tcPr>
          <w:p w14:paraId="34C8D011" w14:textId="77777777" w:rsidR="00787F73" w:rsidRPr="00911C6D" w:rsidRDefault="00787F73" w:rsidP="00343B76">
            <w:pPr>
              <w:rPr>
                <w:lang w:val="en-US"/>
              </w:rPr>
            </w:pPr>
            <w:r w:rsidRPr="00911C6D">
              <w:rPr>
                <w:lang w:val="en-US"/>
              </w:rPr>
              <w:t>2.15.</w:t>
            </w:r>
          </w:p>
          <w:p w14:paraId="16E2F784" w14:textId="77777777" w:rsidR="00787F73" w:rsidRPr="00911C6D" w:rsidRDefault="00787F73" w:rsidP="00343B76">
            <w:pPr>
              <w:rPr>
                <w:lang w:val="en-US"/>
              </w:rPr>
            </w:pPr>
            <w:r w:rsidRPr="00911C6D">
              <w:rPr>
                <w:lang w:val="en-US"/>
              </w:rPr>
              <w:t>The regulatory body should adapt its methods for communication and consultation to the objectives and the expected interested parties, and in accordance with a graded approach. The methods should be used in accordance with national circumstances, and with the concerns and interests of interested parties.</w:t>
            </w:r>
            <w:r w:rsidRPr="00911C6D">
              <w:rPr>
                <w:i/>
                <w:iCs/>
                <w:u w:val="single"/>
              </w:rPr>
              <w:t>Possible modification to introduce</w:t>
            </w:r>
            <w:r w:rsidRPr="00911C6D">
              <w:rPr>
                <w:i/>
                <w:iCs/>
              </w:rPr>
              <w:t xml:space="preserve">: …, both in normal conditions and under </w:t>
            </w:r>
            <w:r w:rsidRPr="00911C6D">
              <w:rPr>
                <w:rFonts w:eastAsia="Times New Roman"/>
                <w:i/>
                <w:iCs/>
              </w:rPr>
              <w:t>exceptional circumstances such as natural disasters, epidemics or emergencies among others.</w:t>
            </w:r>
          </w:p>
        </w:tc>
        <w:tc>
          <w:tcPr>
            <w:tcW w:w="561" w:type="pct"/>
          </w:tcPr>
          <w:p w14:paraId="1C3E468A" w14:textId="77777777" w:rsidR="00787F73" w:rsidRPr="00B059CD" w:rsidRDefault="00787F73" w:rsidP="00343B76">
            <w:pPr>
              <w:spacing w:after="120" w:line="240" w:lineRule="auto"/>
              <w:rPr>
                <w:rFonts w:ascii="Times New Roman" w:eastAsia="MS Mincho" w:hAnsi="Times New Roman"/>
                <w:color w:val="000000"/>
                <w:sz w:val="20"/>
                <w:szCs w:val="20"/>
                <w:lang w:eastAsia="ja-JP"/>
              </w:rPr>
            </w:pPr>
          </w:p>
        </w:tc>
      </w:tr>
    </w:tbl>
    <w:p w14:paraId="6EAA854C" w14:textId="77777777" w:rsidR="00787F73" w:rsidRDefault="00787F73">
      <w:pPr>
        <w:spacing w:after="0" w:line="240" w:lineRule="auto"/>
        <w:rPr>
          <w:rFonts w:ascii="Times New Roman" w:eastAsia="MS Mincho" w:hAnsi="Times New Roman"/>
          <w:sz w:val="28"/>
          <w:szCs w:val="28"/>
          <w:lang w:eastAsia="ja-JP"/>
        </w:rPr>
      </w:pPr>
    </w:p>
    <w:p w14:paraId="2552A2AF" w14:textId="77777777" w:rsidR="007647B3" w:rsidRDefault="007647B3" w:rsidP="00C80A9C">
      <w:pPr>
        <w:spacing w:after="0" w:line="240" w:lineRule="auto"/>
        <w:rPr>
          <w:rFonts w:ascii="Times New Roman" w:eastAsia="MS Mincho" w:hAnsi="Times New Roman"/>
          <w:sz w:val="28"/>
          <w:szCs w:val="28"/>
          <w:lang w:eastAsia="ja-JP"/>
        </w:rPr>
      </w:pPr>
    </w:p>
    <w:p w14:paraId="6E37E997" w14:textId="77777777" w:rsidR="00D60AC6" w:rsidRDefault="00D60AC6" w:rsidP="00D60AC6">
      <w:pPr>
        <w:spacing w:after="0" w:line="240" w:lineRule="auto"/>
        <w:rPr>
          <w:rFonts w:ascii="Times New Roman" w:eastAsia="MS Mincho" w:hAnsi="Times New Roman"/>
          <w:sz w:val="28"/>
          <w:szCs w:val="28"/>
          <w:lang w:eastAsia="ja-JP"/>
        </w:rPr>
      </w:pPr>
    </w:p>
    <w:p w14:paraId="720933C6" w14:textId="77777777" w:rsidR="00C87B1C" w:rsidRDefault="00C87B1C" w:rsidP="00D60AC6">
      <w:pPr>
        <w:spacing w:after="0" w:line="240" w:lineRule="auto"/>
        <w:rPr>
          <w:rFonts w:ascii="Times New Roman" w:eastAsia="MS Mincho" w:hAnsi="Times New Roman"/>
          <w:sz w:val="28"/>
          <w:szCs w:val="28"/>
          <w:lang w:eastAsia="ja-JP"/>
        </w:rPr>
      </w:pPr>
    </w:p>
    <w:p w14:paraId="66141EC0" w14:textId="77777777" w:rsidR="00F467AC" w:rsidRPr="004B1343" w:rsidRDefault="00D60AC6" w:rsidP="00F467AC">
      <w:pPr>
        <w:spacing w:after="0" w:line="240" w:lineRule="auto"/>
        <w:jc w:val="center"/>
        <w:rPr>
          <w:rFonts w:ascii="Times New Roman" w:eastAsia="MS Mincho" w:hAnsi="Times New Roman"/>
          <w:sz w:val="28"/>
          <w:szCs w:val="28"/>
          <w:lang w:val="fr-FR" w:eastAsia="ja-JP"/>
        </w:rPr>
      </w:pPr>
      <w:r w:rsidRPr="00AE5FBA">
        <w:rPr>
          <w:rFonts w:ascii="Times New Roman" w:eastAsia="MS Mincho" w:hAnsi="Times New Roman"/>
          <w:sz w:val="28"/>
          <w:szCs w:val="28"/>
          <w:lang w:eastAsia="ja-JP"/>
        </w:rPr>
        <w:br w:type="page"/>
      </w:r>
      <w:r w:rsidR="00F467AC" w:rsidRPr="004B1343">
        <w:rPr>
          <w:rFonts w:ascii="Times New Roman" w:eastAsia="MS Mincho" w:hAnsi="Times New Roman"/>
          <w:sz w:val="28"/>
          <w:szCs w:val="28"/>
          <w:lang w:val="fr-FR" w:eastAsia="ja-JP"/>
        </w:rPr>
        <w:lastRenderedPageBreak/>
        <w:t xml:space="preserve">Division: </w:t>
      </w:r>
      <w:r w:rsidR="00F467AC" w:rsidRPr="004B1343">
        <w:rPr>
          <w:rFonts w:ascii="Times New Roman" w:eastAsia="MS Mincho" w:hAnsi="Times New Roman"/>
          <w:b/>
          <w:bCs/>
          <w:sz w:val="28"/>
          <w:szCs w:val="28"/>
          <w:lang w:val="fr-FR" w:eastAsia="ja-JP"/>
        </w:rPr>
        <w:t>NSNI</w:t>
      </w:r>
    </w:p>
    <w:p w14:paraId="2CEC9447" w14:textId="77777777" w:rsidR="00F467AC" w:rsidRPr="004B1343" w:rsidRDefault="00F467AC" w:rsidP="00F467AC">
      <w:pPr>
        <w:spacing w:after="0" w:line="240" w:lineRule="auto"/>
        <w:jc w:val="center"/>
        <w:rPr>
          <w:rFonts w:ascii="Times New Roman" w:eastAsia="MS Mincho" w:hAnsi="Times New Roman"/>
          <w:sz w:val="28"/>
          <w:szCs w:val="28"/>
          <w:lang w:val="fr-FR" w:eastAsia="ja-JP"/>
        </w:rPr>
      </w:pPr>
      <w:r w:rsidRPr="004B1343">
        <w:rPr>
          <w:rFonts w:ascii="Times New Roman" w:eastAsia="MS Mincho" w:hAnsi="Times New Roman"/>
          <w:sz w:val="28"/>
          <w:szCs w:val="28"/>
          <w:lang w:val="fr-FR" w:eastAsia="ja-JP"/>
        </w:rPr>
        <w:t xml:space="preserve">Section: </w:t>
      </w:r>
      <w:r w:rsidRPr="004B1343">
        <w:rPr>
          <w:rFonts w:ascii="Times New Roman" w:eastAsia="MS Mincho" w:hAnsi="Times New Roman"/>
          <w:b/>
          <w:bCs/>
          <w:sz w:val="28"/>
          <w:szCs w:val="28"/>
          <w:lang w:val="fr-FR" w:eastAsia="ja-JP"/>
        </w:rPr>
        <w:t>RRSS</w:t>
      </w:r>
    </w:p>
    <w:p w14:paraId="0B012A2F" w14:textId="67FB8313" w:rsidR="009D0B59" w:rsidRDefault="009D0B59">
      <w:pPr>
        <w:spacing w:after="0" w:line="240" w:lineRule="auto"/>
        <w:rPr>
          <w:rFonts w:ascii="Times New Roman" w:eastAsia="MS Mincho" w:hAnsi="Times New Roman"/>
          <w:sz w:val="28"/>
          <w:szCs w:val="28"/>
          <w:lang w:val="fr-FR" w:eastAsia="ja-JP"/>
        </w:rPr>
      </w:pPr>
      <w:r>
        <w:rPr>
          <w:rFonts w:ascii="Times New Roman" w:eastAsia="MS Mincho" w:hAnsi="Times New Roman"/>
          <w:sz w:val="28"/>
          <w:szCs w:val="28"/>
          <w:lang w:val="fr-FR" w:eastAsia="ja-JP"/>
        </w:rPr>
        <w:br w:type="page"/>
      </w:r>
    </w:p>
    <w:p w14:paraId="36E0610C" w14:textId="77777777" w:rsidR="00F467AC" w:rsidRPr="004B1343" w:rsidRDefault="00F467AC" w:rsidP="00F467AC">
      <w:pPr>
        <w:spacing w:after="0" w:line="240" w:lineRule="auto"/>
        <w:jc w:val="center"/>
        <w:rPr>
          <w:rFonts w:ascii="Times New Roman" w:eastAsia="MS Mincho" w:hAnsi="Times New Roman"/>
          <w:sz w:val="28"/>
          <w:szCs w:val="28"/>
          <w:lang w:val="fr-FR" w:eastAsia="ja-JP"/>
        </w:rPr>
      </w:pPr>
    </w:p>
    <w:p w14:paraId="46BBFE01" w14:textId="77777777" w:rsidR="00F467AC" w:rsidRPr="004B1343" w:rsidRDefault="00F467AC" w:rsidP="00F467AC">
      <w:pPr>
        <w:spacing w:after="0" w:line="240" w:lineRule="auto"/>
        <w:jc w:val="center"/>
        <w:rPr>
          <w:rFonts w:ascii="Times New Roman" w:eastAsia="MS Mincho" w:hAnsi="Times New Roman"/>
          <w:sz w:val="28"/>
          <w:szCs w:val="28"/>
          <w:lang w:val="fr-FR" w:eastAsia="ja-JP"/>
        </w:rPr>
      </w:pPr>
    </w:p>
    <w:tbl>
      <w:tblPr>
        <w:tblpPr w:leftFromText="180" w:rightFromText="180" w:vertAnchor="text" w:horzAnchor="margin" w:tblpX="-714" w:tblpY="96"/>
        <w:tblW w:w="52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9"/>
        <w:gridCol w:w="1530"/>
        <w:gridCol w:w="2843"/>
        <w:gridCol w:w="2409"/>
        <w:gridCol w:w="6307"/>
        <w:gridCol w:w="6167"/>
        <w:gridCol w:w="2074"/>
      </w:tblGrid>
      <w:tr w:rsidR="004B1343" w:rsidRPr="000B534D" w14:paraId="38E0EDB4" w14:textId="77777777" w:rsidTr="00C12E36">
        <w:trPr>
          <w:trHeight w:val="567"/>
          <w:tblHeader/>
        </w:trPr>
        <w:tc>
          <w:tcPr>
            <w:tcW w:w="289" w:type="pct"/>
            <w:tcBorders>
              <w:bottom w:val="single" w:sz="4" w:space="0" w:color="000000"/>
            </w:tcBorders>
            <w:shd w:val="clear" w:color="auto" w:fill="auto"/>
            <w:vAlign w:val="center"/>
          </w:tcPr>
          <w:p w14:paraId="32E0BF75" w14:textId="77777777" w:rsidR="004B1343" w:rsidRPr="008C5579" w:rsidRDefault="004B1343" w:rsidP="00C12E36">
            <w:pPr>
              <w:spacing w:before="60" w:after="60"/>
              <w:jc w:val="center"/>
              <w:rPr>
                <w:rFonts w:eastAsia="MS Mincho"/>
                <w:b/>
                <w:color w:val="000099"/>
                <w:sz w:val="28"/>
                <w:szCs w:val="28"/>
                <w:lang w:eastAsia="ja-JP"/>
              </w:rPr>
            </w:pPr>
            <w:r w:rsidRPr="008C5579">
              <w:rPr>
                <w:rFonts w:eastAsia="MS Mincho"/>
                <w:b/>
                <w:color w:val="000099"/>
                <w:sz w:val="28"/>
                <w:szCs w:val="28"/>
                <w:lang w:eastAsia="ja-JP"/>
              </w:rPr>
              <w:t>No.</w:t>
            </w:r>
          </w:p>
        </w:tc>
        <w:tc>
          <w:tcPr>
            <w:tcW w:w="338" w:type="pct"/>
            <w:tcBorders>
              <w:bottom w:val="single" w:sz="4" w:space="0" w:color="000000"/>
            </w:tcBorders>
            <w:shd w:val="clear" w:color="auto" w:fill="auto"/>
            <w:vAlign w:val="center"/>
          </w:tcPr>
          <w:p w14:paraId="731DC976" w14:textId="77777777" w:rsidR="004B1343" w:rsidRPr="008C5579" w:rsidRDefault="004B1343" w:rsidP="00C12E36">
            <w:pPr>
              <w:spacing w:before="60" w:after="60"/>
              <w:jc w:val="center"/>
              <w:rPr>
                <w:b/>
                <w:color w:val="000099"/>
                <w:sz w:val="28"/>
                <w:szCs w:val="28"/>
                <w:lang w:eastAsia="en-GB"/>
              </w:rPr>
            </w:pPr>
            <w:r>
              <w:rPr>
                <w:b/>
                <w:color w:val="000099"/>
                <w:sz w:val="28"/>
                <w:szCs w:val="28"/>
                <w:lang w:eastAsia="en-GB"/>
              </w:rPr>
              <w:t>Topic</w:t>
            </w:r>
          </w:p>
        </w:tc>
        <w:tc>
          <w:tcPr>
            <w:tcW w:w="628" w:type="pct"/>
            <w:tcBorders>
              <w:bottom w:val="single" w:sz="4" w:space="0" w:color="000000"/>
            </w:tcBorders>
            <w:shd w:val="clear" w:color="auto" w:fill="auto"/>
            <w:vAlign w:val="center"/>
          </w:tcPr>
          <w:p w14:paraId="58C6AB87" w14:textId="77777777" w:rsidR="004B1343" w:rsidRPr="008C5579" w:rsidRDefault="004B1343" w:rsidP="00C12E36">
            <w:pPr>
              <w:spacing w:before="60" w:after="60"/>
              <w:jc w:val="center"/>
              <w:rPr>
                <w:b/>
                <w:color w:val="000099"/>
                <w:sz w:val="28"/>
                <w:szCs w:val="28"/>
                <w:lang w:eastAsia="en-GB"/>
              </w:rPr>
            </w:pPr>
            <w:r w:rsidRPr="008C5579">
              <w:rPr>
                <w:b/>
                <w:color w:val="000099"/>
                <w:sz w:val="28"/>
                <w:szCs w:val="28"/>
                <w:lang w:eastAsia="en-GB"/>
              </w:rPr>
              <w:t>Issue to consider</w:t>
            </w:r>
          </w:p>
        </w:tc>
        <w:tc>
          <w:tcPr>
            <w:tcW w:w="532" w:type="pct"/>
            <w:tcBorders>
              <w:bottom w:val="single" w:sz="4" w:space="0" w:color="000000"/>
            </w:tcBorders>
            <w:shd w:val="clear" w:color="auto" w:fill="auto"/>
            <w:vAlign w:val="center"/>
          </w:tcPr>
          <w:p w14:paraId="58AF3707" w14:textId="77777777" w:rsidR="004B1343" w:rsidRPr="008C5579" w:rsidRDefault="004B1343" w:rsidP="00C12E36">
            <w:pPr>
              <w:spacing w:before="60" w:after="60"/>
              <w:jc w:val="center"/>
              <w:rPr>
                <w:b/>
                <w:color w:val="000099"/>
                <w:sz w:val="28"/>
                <w:szCs w:val="28"/>
                <w:lang w:eastAsia="en-GB"/>
              </w:rPr>
            </w:pPr>
            <w:r w:rsidRPr="008C5579">
              <w:rPr>
                <w:b/>
                <w:color w:val="000099"/>
                <w:sz w:val="28"/>
                <w:szCs w:val="28"/>
                <w:lang w:eastAsia="en-GB"/>
              </w:rPr>
              <w:t>Requirement or Paragraph</w:t>
            </w:r>
          </w:p>
        </w:tc>
        <w:tc>
          <w:tcPr>
            <w:tcW w:w="1393" w:type="pct"/>
            <w:tcBorders>
              <w:bottom w:val="single" w:sz="4" w:space="0" w:color="000000"/>
            </w:tcBorders>
            <w:vAlign w:val="center"/>
          </w:tcPr>
          <w:p w14:paraId="54DEF157" w14:textId="77777777" w:rsidR="004B1343" w:rsidRPr="008C5579" w:rsidRDefault="004B1343" w:rsidP="00C12E36">
            <w:pPr>
              <w:spacing w:before="60" w:after="60"/>
              <w:jc w:val="center"/>
              <w:rPr>
                <w:b/>
                <w:color w:val="000099"/>
                <w:sz w:val="28"/>
                <w:szCs w:val="28"/>
                <w:lang w:eastAsia="en-GB"/>
              </w:rPr>
            </w:pPr>
            <w:r>
              <w:rPr>
                <w:b/>
                <w:color w:val="000099"/>
                <w:sz w:val="28"/>
                <w:szCs w:val="28"/>
                <w:lang w:eastAsia="en-GB"/>
              </w:rPr>
              <w:t>Preliminary gap analysis results</w:t>
            </w:r>
          </w:p>
        </w:tc>
        <w:tc>
          <w:tcPr>
            <w:tcW w:w="1362" w:type="pct"/>
            <w:tcBorders>
              <w:bottom w:val="single" w:sz="4" w:space="0" w:color="000000"/>
            </w:tcBorders>
            <w:shd w:val="clear" w:color="auto" w:fill="auto"/>
            <w:vAlign w:val="center"/>
          </w:tcPr>
          <w:p w14:paraId="07DD82BB" w14:textId="77777777" w:rsidR="004B1343" w:rsidRPr="008C5579" w:rsidRDefault="004B1343" w:rsidP="00C12E36">
            <w:pPr>
              <w:spacing w:before="60" w:after="60"/>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458" w:type="pct"/>
            <w:tcBorders>
              <w:bottom w:val="single" w:sz="4" w:space="0" w:color="000000"/>
            </w:tcBorders>
            <w:vAlign w:val="center"/>
          </w:tcPr>
          <w:p w14:paraId="57ECF787" w14:textId="77777777" w:rsidR="004B1343" w:rsidRPr="008C5579" w:rsidRDefault="004B1343" w:rsidP="00C12E36">
            <w:pPr>
              <w:spacing w:before="60" w:after="60"/>
              <w:jc w:val="center"/>
              <w:rPr>
                <w:rFonts w:eastAsia="MS Mincho"/>
                <w:b/>
                <w:color w:val="000099"/>
                <w:sz w:val="28"/>
                <w:szCs w:val="28"/>
                <w:lang w:eastAsia="ja-JP"/>
              </w:rPr>
            </w:pPr>
            <w:r>
              <w:rPr>
                <w:rFonts w:eastAsia="MS Mincho"/>
                <w:b/>
                <w:color w:val="000099"/>
                <w:sz w:val="28"/>
                <w:szCs w:val="28"/>
                <w:lang w:eastAsia="ja-JP"/>
              </w:rPr>
              <w:t>Additional comments</w:t>
            </w:r>
          </w:p>
        </w:tc>
      </w:tr>
      <w:tr w:rsidR="004B1343" w:rsidRPr="00E87813" w14:paraId="6CE83FCD" w14:textId="77777777" w:rsidTr="00C12E36">
        <w:trPr>
          <w:cantSplit/>
          <w:trHeight w:val="510"/>
          <w:tblHeader/>
        </w:trPr>
        <w:tc>
          <w:tcPr>
            <w:tcW w:w="5000" w:type="pct"/>
            <w:gridSpan w:val="7"/>
            <w:vAlign w:val="center"/>
          </w:tcPr>
          <w:p w14:paraId="280BEF4E" w14:textId="77777777" w:rsidR="004B1343" w:rsidRPr="0024492D" w:rsidRDefault="004B1343" w:rsidP="00C12E36">
            <w:pPr>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SSR-3, Safety of Research Reactors;  </w:t>
            </w:r>
          </w:p>
        </w:tc>
      </w:tr>
      <w:tr w:rsidR="004B1343" w:rsidRPr="00E87813" w14:paraId="079BA407" w14:textId="77777777" w:rsidTr="00C12E36">
        <w:trPr>
          <w:cantSplit/>
          <w:trHeight w:val="1205"/>
          <w:tblHeader/>
        </w:trPr>
        <w:tc>
          <w:tcPr>
            <w:tcW w:w="289" w:type="pct"/>
            <w:shd w:val="clear" w:color="auto" w:fill="auto"/>
          </w:tcPr>
          <w:p w14:paraId="24E48BB8" w14:textId="77777777" w:rsidR="004B1343" w:rsidRPr="006B3807" w:rsidRDefault="004B1343" w:rsidP="00C12E36">
            <w:pPr>
              <w:spacing w:after="120"/>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38" w:type="pct"/>
            <w:shd w:val="clear" w:color="auto" w:fill="auto"/>
          </w:tcPr>
          <w:p w14:paraId="6ED0C937" w14:textId="77777777" w:rsidR="004B1343" w:rsidRPr="000B152A" w:rsidRDefault="004B1343" w:rsidP="00C12E36">
            <w:pPr>
              <w:spacing w:after="120"/>
              <w:rPr>
                <w:rFonts w:ascii="Times New Roman" w:hAnsi="Times New Roman"/>
                <w:b/>
                <w:color w:val="000000"/>
                <w:sz w:val="20"/>
                <w:szCs w:val="20"/>
                <w:lang w:eastAsia="en-GB"/>
              </w:rPr>
            </w:pPr>
          </w:p>
        </w:tc>
        <w:tc>
          <w:tcPr>
            <w:tcW w:w="628" w:type="pct"/>
            <w:shd w:val="clear" w:color="auto" w:fill="auto"/>
          </w:tcPr>
          <w:p w14:paraId="5AC425BC" w14:textId="77777777" w:rsidR="004B1343" w:rsidRPr="0024492D" w:rsidRDefault="004B1343" w:rsidP="00C12E36">
            <w:pPr>
              <w:spacing w:after="120"/>
              <w:rPr>
                <w:rFonts w:ascii="Times New Roman" w:hAnsi="Times New Roman"/>
                <w:bCs/>
                <w:sz w:val="20"/>
                <w:szCs w:val="20"/>
              </w:rPr>
            </w:pPr>
          </w:p>
        </w:tc>
        <w:tc>
          <w:tcPr>
            <w:tcW w:w="532" w:type="pct"/>
            <w:shd w:val="clear" w:color="auto" w:fill="auto"/>
          </w:tcPr>
          <w:p w14:paraId="31E886B9" w14:textId="77777777" w:rsidR="004B1343" w:rsidRPr="0024492D" w:rsidRDefault="004B1343" w:rsidP="00C12E36">
            <w:pPr>
              <w:spacing w:after="120"/>
              <w:rPr>
                <w:rFonts w:ascii="Times New Roman" w:hAnsi="Times New Roman"/>
                <w:color w:val="000000"/>
                <w:sz w:val="20"/>
                <w:szCs w:val="20"/>
              </w:rPr>
            </w:pPr>
          </w:p>
        </w:tc>
        <w:tc>
          <w:tcPr>
            <w:tcW w:w="1393" w:type="pct"/>
          </w:tcPr>
          <w:p w14:paraId="4085307D" w14:textId="77777777" w:rsidR="004B1343" w:rsidRPr="0024492D" w:rsidRDefault="004B1343" w:rsidP="00C12E36">
            <w:pPr>
              <w:autoSpaceDE w:val="0"/>
              <w:autoSpaceDN w:val="0"/>
              <w:spacing w:after="120"/>
              <w:rPr>
                <w:rFonts w:ascii="Times New Roman" w:eastAsia="Calibri" w:hAnsi="Times New Roman"/>
                <w:sz w:val="20"/>
                <w:szCs w:val="20"/>
                <w:lang w:eastAsia="en-GB"/>
              </w:rPr>
            </w:pPr>
            <w:r w:rsidRPr="00F467AC">
              <w:rPr>
                <w:rFonts w:ascii="Times New Roman" w:eastAsia="Calibri" w:hAnsi="Times New Roman"/>
                <w:sz w:val="20"/>
                <w:szCs w:val="20"/>
                <w:lang w:eastAsia="en-GB"/>
              </w:rPr>
              <w:t xml:space="preserve">For SSR-3 considerations were given to staffing arrangements, minimum staff, etc. </w:t>
            </w:r>
            <w:r>
              <w:rPr>
                <w:rFonts w:ascii="Times New Roman" w:eastAsia="Calibri" w:hAnsi="Times New Roman"/>
                <w:sz w:val="20"/>
                <w:szCs w:val="20"/>
                <w:lang w:eastAsia="en-GB"/>
              </w:rPr>
              <w:t xml:space="preserve">However, they do </w:t>
            </w:r>
            <w:r w:rsidRPr="00F467AC">
              <w:rPr>
                <w:rFonts w:ascii="Times New Roman" w:eastAsia="Calibri" w:hAnsi="Times New Roman"/>
                <w:sz w:val="20"/>
                <w:szCs w:val="20"/>
                <w:lang w:eastAsia="en-GB"/>
              </w:rPr>
              <w:t>not explicitly mention pandemic</w:t>
            </w:r>
            <w:r>
              <w:rPr>
                <w:rFonts w:ascii="Times New Roman" w:eastAsia="Calibri" w:hAnsi="Times New Roman"/>
                <w:sz w:val="20"/>
                <w:szCs w:val="20"/>
                <w:lang w:eastAsia="en-GB"/>
              </w:rPr>
              <w:t xml:space="preserve"> and</w:t>
            </w:r>
            <w:r w:rsidRPr="00F467AC">
              <w:rPr>
                <w:rFonts w:ascii="Times New Roman" w:eastAsia="Calibri" w:hAnsi="Times New Roman"/>
                <w:sz w:val="20"/>
                <w:szCs w:val="20"/>
                <w:lang w:eastAsia="en-GB"/>
              </w:rPr>
              <w:t xml:space="preserve"> fitness for service. </w:t>
            </w:r>
          </w:p>
        </w:tc>
        <w:tc>
          <w:tcPr>
            <w:tcW w:w="1362" w:type="pct"/>
            <w:shd w:val="clear" w:color="auto" w:fill="auto"/>
          </w:tcPr>
          <w:p w14:paraId="50A1F79D" w14:textId="77777777" w:rsidR="004B1343" w:rsidRPr="0024492D" w:rsidRDefault="004B1343" w:rsidP="00C12E36">
            <w:pPr>
              <w:autoSpaceDE w:val="0"/>
              <w:autoSpaceDN w:val="0"/>
              <w:spacing w:after="120"/>
              <w:rPr>
                <w:rFonts w:ascii="Times New Roman" w:hAnsi="Times New Roman"/>
                <w:color w:val="000000"/>
                <w:sz w:val="20"/>
                <w:szCs w:val="20"/>
              </w:rPr>
            </w:pPr>
            <w:r w:rsidRPr="00C30B7D">
              <w:rPr>
                <w:rFonts w:ascii="Times New Roman" w:hAnsi="Times New Roman"/>
                <w:color w:val="000000"/>
                <w:sz w:val="20"/>
                <w:szCs w:val="20"/>
              </w:rPr>
              <w:t>Specific mention of pandemic or other such emergencies can be considered during the next review of the document.</w:t>
            </w:r>
          </w:p>
        </w:tc>
        <w:tc>
          <w:tcPr>
            <w:tcW w:w="458" w:type="pct"/>
          </w:tcPr>
          <w:p w14:paraId="70A51175" w14:textId="77777777" w:rsidR="004B1343" w:rsidRPr="00464302" w:rsidRDefault="004B1343" w:rsidP="00C12E36">
            <w:pPr>
              <w:spacing w:after="120"/>
              <w:rPr>
                <w:rFonts w:ascii="Times New Roman" w:eastAsia="MS Mincho" w:hAnsi="Times New Roman"/>
                <w:color w:val="000000"/>
                <w:sz w:val="20"/>
                <w:szCs w:val="20"/>
                <w:lang w:eastAsia="ja-JP"/>
              </w:rPr>
            </w:pPr>
          </w:p>
        </w:tc>
      </w:tr>
      <w:tr w:rsidR="004B1343" w:rsidRPr="00E87813" w14:paraId="36611AAA" w14:textId="77777777" w:rsidTr="00C12E36">
        <w:trPr>
          <w:cantSplit/>
          <w:trHeight w:val="1205"/>
          <w:tblHeader/>
        </w:trPr>
        <w:tc>
          <w:tcPr>
            <w:tcW w:w="5000" w:type="pct"/>
            <w:gridSpan w:val="7"/>
            <w:shd w:val="clear" w:color="auto" w:fill="auto"/>
          </w:tcPr>
          <w:p w14:paraId="78F05105" w14:textId="77777777" w:rsidR="004B1343" w:rsidRPr="00A0086C" w:rsidRDefault="004B1343" w:rsidP="00C12E36">
            <w:pPr>
              <w:jc w:val="center"/>
              <w:rPr>
                <w:rFonts w:ascii="Times New Roman" w:hAnsi="Times New Roman"/>
                <w:b/>
                <w:bCs/>
                <w:color w:val="C00000"/>
                <w:sz w:val="28"/>
                <w:szCs w:val="28"/>
              </w:rPr>
            </w:pPr>
            <w:r>
              <w:rPr>
                <w:rFonts w:ascii="Times New Roman" w:hAnsi="Times New Roman"/>
                <w:b/>
                <w:bCs/>
                <w:color w:val="C00000"/>
                <w:sz w:val="28"/>
                <w:szCs w:val="28"/>
              </w:rPr>
              <w:t xml:space="preserve">Safety of </w:t>
            </w:r>
            <w:r w:rsidRPr="00392FA8">
              <w:rPr>
                <w:rFonts w:ascii="Times New Roman" w:hAnsi="Times New Roman"/>
                <w:b/>
                <w:bCs/>
                <w:color w:val="C00000"/>
                <w:sz w:val="28"/>
                <w:szCs w:val="28"/>
              </w:rPr>
              <w:t>Nuclear Fuel Cycle Facilities</w:t>
            </w:r>
            <w:r>
              <w:rPr>
                <w:rFonts w:ascii="Times New Roman" w:hAnsi="Times New Roman"/>
                <w:b/>
                <w:bCs/>
                <w:color w:val="C00000"/>
                <w:sz w:val="28"/>
                <w:szCs w:val="28"/>
              </w:rPr>
              <w:t>: SSR-4</w:t>
            </w:r>
          </w:p>
        </w:tc>
      </w:tr>
      <w:tr w:rsidR="004B1343" w:rsidRPr="00E87813" w14:paraId="2CB99151" w14:textId="77777777" w:rsidTr="00C12E36">
        <w:trPr>
          <w:cantSplit/>
          <w:trHeight w:val="1205"/>
          <w:tblHeader/>
        </w:trPr>
        <w:tc>
          <w:tcPr>
            <w:tcW w:w="289" w:type="pct"/>
            <w:shd w:val="clear" w:color="auto" w:fill="auto"/>
          </w:tcPr>
          <w:p w14:paraId="4648AA53" w14:textId="77777777" w:rsidR="004B1343" w:rsidRPr="006B3807" w:rsidRDefault="004B1343" w:rsidP="00C12E36">
            <w:pPr>
              <w:spacing w:after="120"/>
              <w:jc w:val="center"/>
              <w:rPr>
                <w:rFonts w:ascii="Times New Roman" w:hAnsi="Times New Roman"/>
                <w:b/>
                <w:sz w:val="20"/>
                <w:szCs w:val="20"/>
                <w:lang w:eastAsia="en-GB"/>
              </w:rPr>
            </w:pPr>
            <w:r>
              <w:rPr>
                <w:rFonts w:ascii="Times New Roman" w:hAnsi="Times New Roman"/>
                <w:b/>
                <w:sz w:val="20"/>
                <w:szCs w:val="20"/>
                <w:lang w:eastAsia="en-GB"/>
              </w:rPr>
              <w:t>2</w:t>
            </w:r>
          </w:p>
        </w:tc>
        <w:tc>
          <w:tcPr>
            <w:tcW w:w="338" w:type="pct"/>
            <w:shd w:val="clear" w:color="auto" w:fill="auto"/>
          </w:tcPr>
          <w:p w14:paraId="6CBAFF53" w14:textId="77777777" w:rsidR="004B1343" w:rsidRPr="000B152A" w:rsidRDefault="004B1343" w:rsidP="00C12E36">
            <w:pPr>
              <w:spacing w:after="120"/>
              <w:rPr>
                <w:rFonts w:ascii="Times New Roman" w:hAnsi="Times New Roman"/>
                <w:b/>
                <w:color w:val="000000"/>
                <w:sz w:val="20"/>
                <w:szCs w:val="20"/>
                <w:lang w:eastAsia="en-GB"/>
              </w:rPr>
            </w:pPr>
          </w:p>
        </w:tc>
        <w:tc>
          <w:tcPr>
            <w:tcW w:w="628" w:type="pct"/>
            <w:shd w:val="clear" w:color="auto" w:fill="auto"/>
          </w:tcPr>
          <w:p w14:paraId="5CE216CD" w14:textId="77777777" w:rsidR="004B1343" w:rsidRPr="0024492D" w:rsidRDefault="004B1343" w:rsidP="00C12E36">
            <w:pPr>
              <w:spacing w:after="120"/>
              <w:rPr>
                <w:rFonts w:ascii="Times New Roman" w:hAnsi="Times New Roman"/>
                <w:bCs/>
                <w:sz w:val="20"/>
                <w:szCs w:val="20"/>
              </w:rPr>
            </w:pPr>
            <w:r>
              <w:rPr>
                <w:rFonts w:ascii="Times New Roman" w:hAnsi="Times New Roman"/>
                <w:bCs/>
                <w:sz w:val="20"/>
                <w:szCs w:val="20"/>
              </w:rPr>
              <w:t>Minimum staffing during pandemic, staffing in OLCs</w:t>
            </w:r>
          </w:p>
        </w:tc>
        <w:tc>
          <w:tcPr>
            <w:tcW w:w="532" w:type="pct"/>
            <w:shd w:val="clear" w:color="auto" w:fill="auto"/>
          </w:tcPr>
          <w:p w14:paraId="689195DB" w14:textId="77777777" w:rsidR="004B1343" w:rsidRPr="0024492D" w:rsidRDefault="004B1343" w:rsidP="00C12E36">
            <w:pPr>
              <w:spacing w:after="120"/>
              <w:rPr>
                <w:rFonts w:ascii="Times New Roman" w:hAnsi="Times New Roman"/>
                <w:color w:val="000000"/>
                <w:sz w:val="20"/>
                <w:szCs w:val="20"/>
              </w:rPr>
            </w:pPr>
            <w:r>
              <w:rPr>
                <w:rFonts w:ascii="Times New Roman" w:hAnsi="Times New Roman"/>
                <w:color w:val="000000"/>
                <w:sz w:val="20"/>
                <w:szCs w:val="20"/>
              </w:rPr>
              <w:t xml:space="preserve">9.15, 9.31, 9.36, </w:t>
            </w:r>
          </w:p>
        </w:tc>
        <w:tc>
          <w:tcPr>
            <w:tcW w:w="1393" w:type="pct"/>
          </w:tcPr>
          <w:p w14:paraId="342ED52A" w14:textId="77777777" w:rsidR="004B1343" w:rsidRPr="00F467AC" w:rsidRDefault="004B1343" w:rsidP="00C12E36">
            <w:pPr>
              <w:autoSpaceDE w:val="0"/>
              <w:autoSpaceDN w:val="0"/>
              <w:spacing w:after="120"/>
              <w:jc w:val="both"/>
              <w:rPr>
                <w:rFonts w:ascii="Times New Roman" w:eastAsia="Calibri" w:hAnsi="Times New Roman"/>
                <w:sz w:val="20"/>
                <w:szCs w:val="20"/>
                <w:lang w:eastAsia="en-GB"/>
              </w:rPr>
            </w:pPr>
            <w:r>
              <w:rPr>
                <w:rFonts w:ascii="Times New Roman" w:eastAsia="Calibri" w:hAnsi="Times New Roman"/>
                <w:sz w:val="20"/>
                <w:szCs w:val="20"/>
                <w:lang w:eastAsia="en-GB"/>
              </w:rPr>
              <w:t>The para does not explicitly mention pandemic or epidemic situations.  A modification can be made to include such situations.</w:t>
            </w:r>
          </w:p>
        </w:tc>
        <w:tc>
          <w:tcPr>
            <w:tcW w:w="1362" w:type="pct"/>
            <w:shd w:val="clear" w:color="auto" w:fill="auto"/>
          </w:tcPr>
          <w:p w14:paraId="03B48799" w14:textId="77777777" w:rsidR="004B1343" w:rsidRPr="00745D15" w:rsidRDefault="004B1343" w:rsidP="00C12E36">
            <w:pPr>
              <w:autoSpaceDE w:val="0"/>
              <w:autoSpaceDN w:val="0"/>
              <w:spacing w:after="120"/>
              <w:rPr>
                <w:rFonts w:ascii="Times New Roman" w:hAnsi="Times New Roman"/>
                <w:color w:val="000000"/>
                <w:sz w:val="20"/>
                <w:szCs w:val="20"/>
              </w:rPr>
            </w:pPr>
            <w:r>
              <w:rPr>
                <w:rFonts w:ascii="Times New Roman" w:hAnsi="Times New Roman"/>
                <w:color w:val="000000"/>
                <w:sz w:val="20"/>
                <w:szCs w:val="20"/>
              </w:rPr>
              <w:t>No immediate revision is necessary. Specific mention of pandemic or other such emergencies can be considered during the next review of the document.</w:t>
            </w:r>
          </w:p>
        </w:tc>
        <w:tc>
          <w:tcPr>
            <w:tcW w:w="458" w:type="pct"/>
          </w:tcPr>
          <w:p w14:paraId="3FC2BC2B" w14:textId="77777777" w:rsidR="004B1343" w:rsidRPr="00464302" w:rsidRDefault="004B1343" w:rsidP="00C12E36">
            <w:pPr>
              <w:spacing w:after="120"/>
              <w:rPr>
                <w:rFonts w:ascii="Times New Roman" w:eastAsia="MS Mincho" w:hAnsi="Times New Roman"/>
                <w:color w:val="000000"/>
                <w:sz w:val="20"/>
                <w:szCs w:val="20"/>
                <w:lang w:eastAsia="ja-JP"/>
              </w:rPr>
            </w:pPr>
          </w:p>
        </w:tc>
      </w:tr>
      <w:tr w:rsidR="004B1343" w:rsidRPr="00AB71D3" w14:paraId="74DAAB7C" w14:textId="77777777" w:rsidTr="00C12E36">
        <w:trPr>
          <w:cantSplit/>
          <w:trHeight w:val="510"/>
          <w:tblHeader/>
        </w:trPr>
        <w:tc>
          <w:tcPr>
            <w:tcW w:w="5000" w:type="pct"/>
            <w:gridSpan w:val="7"/>
            <w:vAlign w:val="center"/>
          </w:tcPr>
          <w:p w14:paraId="6608A624" w14:textId="77777777" w:rsidR="004B1343" w:rsidRPr="00AB71D3" w:rsidRDefault="004B1343" w:rsidP="00C12E36">
            <w:pPr>
              <w:jc w:val="center"/>
              <w:rPr>
                <w:rFonts w:ascii="Times New Roman" w:hAnsi="Times New Roman"/>
              </w:rPr>
            </w:pPr>
            <w:r>
              <w:rPr>
                <w:rFonts w:ascii="Times New Roman" w:hAnsi="Times New Roman"/>
                <w:b/>
                <w:bCs/>
                <w:color w:val="C00000"/>
                <w:sz w:val="28"/>
                <w:szCs w:val="28"/>
              </w:rPr>
              <w:t>S</w:t>
            </w:r>
            <w:r w:rsidRPr="004D6F4B">
              <w:rPr>
                <w:rFonts w:ascii="Times New Roman" w:hAnsi="Times New Roman"/>
                <w:b/>
                <w:bCs/>
                <w:color w:val="C00000"/>
                <w:sz w:val="28"/>
                <w:szCs w:val="28"/>
              </w:rPr>
              <w:t xml:space="preserve">afety Guides for </w:t>
            </w:r>
            <w:r>
              <w:rPr>
                <w:rFonts w:ascii="Times New Roman" w:hAnsi="Times New Roman"/>
                <w:b/>
                <w:bCs/>
                <w:color w:val="C00000"/>
                <w:sz w:val="28"/>
                <w:szCs w:val="28"/>
              </w:rPr>
              <w:t>R</w:t>
            </w:r>
            <w:r w:rsidRPr="004D6F4B">
              <w:rPr>
                <w:rFonts w:ascii="Times New Roman" w:hAnsi="Times New Roman"/>
                <w:b/>
                <w:bCs/>
                <w:color w:val="C00000"/>
                <w:sz w:val="28"/>
                <w:szCs w:val="28"/>
              </w:rPr>
              <w:t xml:space="preserve">esearch </w:t>
            </w:r>
            <w:r>
              <w:rPr>
                <w:rFonts w:ascii="Times New Roman" w:hAnsi="Times New Roman"/>
                <w:b/>
                <w:bCs/>
                <w:color w:val="C00000"/>
                <w:sz w:val="28"/>
                <w:szCs w:val="28"/>
              </w:rPr>
              <w:t>R</w:t>
            </w:r>
            <w:r w:rsidRPr="004D6F4B">
              <w:rPr>
                <w:rFonts w:ascii="Times New Roman" w:hAnsi="Times New Roman"/>
                <w:b/>
                <w:bCs/>
                <w:color w:val="C00000"/>
                <w:sz w:val="28"/>
                <w:szCs w:val="28"/>
              </w:rPr>
              <w:t>eactors</w:t>
            </w:r>
            <w:r>
              <w:rPr>
                <w:rFonts w:ascii="Times New Roman" w:hAnsi="Times New Roman"/>
                <w:b/>
                <w:bCs/>
                <w:color w:val="C00000"/>
                <w:sz w:val="28"/>
                <w:szCs w:val="28"/>
              </w:rPr>
              <w:t xml:space="preserve">:  DS509 </w:t>
            </w:r>
            <w:r w:rsidRPr="004D6F4B">
              <w:rPr>
                <w:rFonts w:ascii="Times New Roman" w:hAnsi="Times New Roman"/>
                <w:b/>
                <w:bCs/>
                <w:color w:val="C00000"/>
                <w:sz w:val="28"/>
                <w:szCs w:val="28"/>
              </w:rPr>
              <w:t xml:space="preserve">(revision of </w:t>
            </w:r>
            <w:r>
              <w:rPr>
                <w:rFonts w:ascii="Times New Roman" w:hAnsi="Times New Roman"/>
                <w:b/>
                <w:bCs/>
                <w:color w:val="C00000"/>
                <w:sz w:val="28"/>
                <w:szCs w:val="28"/>
              </w:rPr>
              <w:t>NS-G-4.1…4.6, SSG</w:t>
            </w:r>
            <w:r w:rsidRPr="004D6F4B">
              <w:rPr>
                <w:rFonts w:ascii="Times New Roman" w:hAnsi="Times New Roman"/>
                <w:b/>
                <w:bCs/>
                <w:color w:val="C00000"/>
                <w:sz w:val="28"/>
                <w:szCs w:val="28"/>
              </w:rPr>
              <w:t>-</w:t>
            </w:r>
            <w:r>
              <w:rPr>
                <w:rFonts w:ascii="Times New Roman" w:hAnsi="Times New Roman"/>
                <w:b/>
                <w:bCs/>
                <w:color w:val="C00000"/>
                <w:sz w:val="28"/>
                <w:szCs w:val="28"/>
              </w:rPr>
              <w:t>1</w:t>
            </w:r>
            <w:r w:rsidRPr="004D6F4B">
              <w:rPr>
                <w:rFonts w:ascii="Times New Roman" w:hAnsi="Times New Roman"/>
                <w:b/>
                <w:bCs/>
                <w:color w:val="C00000"/>
                <w:sz w:val="28"/>
                <w:szCs w:val="28"/>
              </w:rPr>
              <w:t>0 and SSG-</w:t>
            </w:r>
            <w:r>
              <w:rPr>
                <w:rFonts w:ascii="Times New Roman" w:hAnsi="Times New Roman"/>
                <w:b/>
                <w:bCs/>
                <w:color w:val="C00000"/>
                <w:sz w:val="28"/>
                <w:szCs w:val="28"/>
              </w:rPr>
              <w:t>37</w:t>
            </w:r>
            <w:r w:rsidRPr="004D6F4B">
              <w:rPr>
                <w:rFonts w:ascii="Times New Roman" w:hAnsi="Times New Roman"/>
                <w:b/>
                <w:bCs/>
                <w:color w:val="C00000"/>
                <w:sz w:val="28"/>
                <w:szCs w:val="28"/>
              </w:rPr>
              <w:t xml:space="preserve">);  </w:t>
            </w:r>
            <w:r>
              <w:rPr>
                <w:rFonts w:ascii="Times New Roman" w:hAnsi="Times New Roman"/>
                <w:b/>
                <w:bCs/>
                <w:color w:val="C00000"/>
                <w:sz w:val="28"/>
                <w:szCs w:val="28"/>
              </w:rPr>
              <w:t>DS510 (revision of SSG-20 and SSG-24);  DS511 (revision of SSG-22)</w:t>
            </w:r>
          </w:p>
        </w:tc>
      </w:tr>
      <w:tr w:rsidR="004B1343" w:rsidRPr="00E87813" w14:paraId="0F4E6A0B" w14:textId="77777777" w:rsidTr="00C12E36">
        <w:trPr>
          <w:cantSplit/>
          <w:trHeight w:val="1030"/>
          <w:tblHeader/>
        </w:trPr>
        <w:tc>
          <w:tcPr>
            <w:tcW w:w="289" w:type="pct"/>
            <w:shd w:val="clear" w:color="auto" w:fill="auto"/>
          </w:tcPr>
          <w:p w14:paraId="03F1B048" w14:textId="77777777" w:rsidR="004B1343" w:rsidRPr="006B3807" w:rsidRDefault="004B1343" w:rsidP="00C12E36">
            <w:pPr>
              <w:spacing w:after="120"/>
              <w:jc w:val="center"/>
              <w:rPr>
                <w:rFonts w:ascii="Times New Roman" w:hAnsi="Times New Roman"/>
                <w:b/>
                <w:sz w:val="20"/>
                <w:szCs w:val="20"/>
                <w:lang w:eastAsia="en-GB"/>
              </w:rPr>
            </w:pPr>
            <w:r>
              <w:rPr>
                <w:rFonts w:ascii="Times New Roman" w:hAnsi="Times New Roman"/>
                <w:b/>
                <w:sz w:val="20"/>
                <w:szCs w:val="20"/>
                <w:lang w:eastAsia="en-GB"/>
              </w:rPr>
              <w:t>3</w:t>
            </w:r>
          </w:p>
        </w:tc>
        <w:tc>
          <w:tcPr>
            <w:tcW w:w="338" w:type="pct"/>
            <w:shd w:val="clear" w:color="auto" w:fill="auto"/>
          </w:tcPr>
          <w:p w14:paraId="6A0473EC" w14:textId="77777777" w:rsidR="004B1343" w:rsidRPr="000B152A" w:rsidRDefault="004B1343" w:rsidP="00C12E36">
            <w:pPr>
              <w:spacing w:after="120"/>
              <w:rPr>
                <w:rFonts w:ascii="Times New Roman" w:hAnsi="Times New Roman"/>
                <w:b/>
                <w:color w:val="000000"/>
                <w:sz w:val="20"/>
                <w:szCs w:val="20"/>
                <w:lang w:eastAsia="en-GB"/>
              </w:rPr>
            </w:pPr>
          </w:p>
        </w:tc>
        <w:tc>
          <w:tcPr>
            <w:tcW w:w="628" w:type="pct"/>
            <w:shd w:val="clear" w:color="auto" w:fill="auto"/>
          </w:tcPr>
          <w:p w14:paraId="47E026A9" w14:textId="77777777" w:rsidR="004B1343" w:rsidRPr="0024492D" w:rsidRDefault="004B1343" w:rsidP="00C12E36">
            <w:pPr>
              <w:spacing w:after="120"/>
              <w:rPr>
                <w:rFonts w:ascii="Times New Roman" w:hAnsi="Times New Roman"/>
                <w:bCs/>
                <w:sz w:val="20"/>
                <w:szCs w:val="20"/>
              </w:rPr>
            </w:pPr>
          </w:p>
        </w:tc>
        <w:tc>
          <w:tcPr>
            <w:tcW w:w="532" w:type="pct"/>
            <w:shd w:val="clear" w:color="auto" w:fill="auto"/>
          </w:tcPr>
          <w:p w14:paraId="7D37F9E2" w14:textId="77777777" w:rsidR="004B1343" w:rsidRPr="0024492D" w:rsidRDefault="004B1343" w:rsidP="00C12E36">
            <w:pPr>
              <w:spacing w:after="120"/>
              <w:rPr>
                <w:rFonts w:ascii="Times New Roman" w:hAnsi="Times New Roman"/>
                <w:color w:val="000000"/>
                <w:sz w:val="20"/>
                <w:szCs w:val="20"/>
              </w:rPr>
            </w:pPr>
          </w:p>
        </w:tc>
        <w:tc>
          <w:tcPr>
            <w:tcW w:w="1393" w:type="pct"/>
          </w:tcPr>
          <w:p w14:paraId="677A40CB" w14:textId="77777777" w:rsidR="004B1343" w:rsidRPr="00AB71D3" w:rsidRDefault="004B1343" w:rsidP="00C12E36">
            <w:pPr>
              <w:autoSpaceDE w:val="0"/>
              <w:autoSpaceDN w:val="0"/>
              <w:spacing w:after="120"/>
              <w:rPr>
                <w:rFonts w:ascii="Times New Roman" w:eastAsia="Calibri" w:hAnsi="Times New Roman"/>
                <w:sz w:val="20"/>
                <w:szCs w:val="20"/>
                <w:lang w:eastAsia="en-GB"/>
              </w:rPr>
            </w:pPr>
            <w:r>
              <w:rPr>
                <w:rFonts w:ascii="Times New Roman" w:eastAsia="Calibri" w:hAnsi="Times New Roman"/>
                <w:sz w:val="20"/>
                <w:szCs w:val="20"/>
                <w:lang w:eastAsia="en-GB"/>
              </w:rPr>
              <w:t>T</w:t>
            </w:r>
            <w:r w:rsidRPr="004D6F4B">
              <w:rPr>
                <w:rFonts w:ascii="Times New Roman" w:eastAsia="Calibri" w:hAnsi="Times New Roman"/>
                <w:sz w:val="20"/>
                <w:szCs w:val="20"/>
                <w:lang w:eastAsia="en-GB"/>
              </w:rPr>
              <w:t>he revision of NS-G-4.5 is now after MS comments and to be presented to NUSSC</w:t>
            </w:r>
            <w:r>
              <w:rPr>
                <w:rFonts w:ascii="Times New Roman" w:eastAsia="Calibri" w:hAnsi="Times New Roman"/>
                <w:sz w:val="20"/>
                <w:szCs w:val="20"/>
                <w:lang w:eastAsia="en-GB"/>
              </w:rPr>
              <w:t xml:space="preserve"> </w:t>
            </w:r>
            <w:r w:rsidRPr="004D6F4B">
              <w:rPr>
                <w:rFonts w:ascii="Times New Roman" w:eastAsia="Calibri" w:hAnsi="Times New Roman"/>
                <w:sz w:val="20"/>
                <w:szCs w:val="20"/>
                <w:lang w:eastAsia="en-GB"/>
              </w:rPr>
              <w:t>in 202</w:t>
            </w:r>
            <w:r>
              <w:rPr>
                <w:rFonts w:ascii="Times New Roman" w:eastAsia="Calibri" w:hAnsi="Times New Roman"/>
                <w:sz w:val="20"/>
                <w:szCs w:val="20"/>
                <w:lang w:eastAsia="en-GB"/>
              </w:rPr>
              <w:t>1 for Step 11. R</w:t>
            </w:r>
            <w:r w:rsidRPr="004D6F4B">
              <w:rPr>
                <w:rFonts w:ascii="Times New Roman" w:eastAsia="Calibri" w:hAnsi="Times New Roman"/>
                <w:sz w:val="20"/>
                <w:szCs w:val="20"/>
                <w:lang w:eastAsia="en-GB"/>
              </w:rPr>
              <w:t>evision in this document</w:t>
            </w:r>
            <w:r>
              <w:rPr>
                <w:rFonts w:ascii="Times New Roman" w:eastAsia="Calibri" w:hAnsi="Times New Roman"/>
                <w:sz w:val="20"/>
                <w:szCs w:val="20"/>
                <w:lang w:eastAsia="en-GB"/>
              </w:rPr>
              <w:t xml:space="preserve"> can be made</w:t>
            </w:r>
            <w:r w:rsidRPr="004D6F4B">
              <w:rPr>
                <w:rFonts w:ascii="Times New Roman" w:eastAsia="Calibri" w:hAnsi="Times New Roman"/>
                <w:sz w:val="20"/>
                <w:szCs w:val="20"/>
                <w:lang w:eastAsia="en-GB"/>
              </w:rPr>
              <w:t xml:space="preserve"> </w:t>
            </w:r>
            <w:r>
              <w:rPr>
                <w:rFonts w:ascii="Times New Roman" w:eastAsia="Calibri" w:hAnsi="Times New Roman"/>
                <w:sz w:val="20"/>
                <w:szCs w:val="20"/>
                <w:lang w:eastAsia="en-GB"/>
              </w:rPr>
              <w:t>prior to that meeting.</w:t>
            </w:r>
          </w:p>
        </w:tc>
        <w:tc>
          <w:tcPr>
            <w:tcW w:w="1362" w:type="pct"/>
            <w:shd w:val="clear" w:color="auto" w:fill="auto"/>
          </w:tcPr>
          <w:p w14:paraId="5814A8F3" w14:textId="77777777" w:rsidR="004B1343" w:rsidRPr="00AB71D3" w:rsidRDefault="004B1343" w:rsidP="00C12E36">
            <w:pPr>
              <w:autoSpaceDE w:val="0"/>
              <w:autoSpaceDN w:val="0"/>
              <w:spacing w:after="120"/>
              <w:rPr>
                <w:rFonts w:ascii="Times New Roman" w:eastAsia="Calibri" w:hAnsi="Times New Roman"/>
                <w:sz w:val="20"/>
                <w:szCs w:val="20"/>
                <w:lang w:eastAsia="en-GB"/>
              </w:rPr>
            </w:pPr>
          </w:p>
        </w:tc>
        <w:tc>
          <w:tcPr>
            <w:tcW w:w="458" w:type="pct"/>
          </w:tcPr>
          <w:p w14:paraId="2BA26020" w14:textId="77777777" w:rsidR="004B1343" w:rsidRPr="00464302" w:rsidRDefault="004B1343" w:rsidP="00C12E36">
            <w:pPr>
              <w:spacing w:after="120"/>
              <w:rPr>
                <w:rFonts w:ascii="Times New Roman" w:eastAsia="MS Mincho" w:hAnsi="Times New Roman"/>
                <w:color w:val="000000"/>
                <w:sz w:val="20"/>
                <w:szCs w:val="20"/>
                <w:lang w:eastAsia="ja-JP"/>
              </w:rPr>
            </w:pPr>
          </w:p>
        </w:tc>
      </w:tr>
      <w:tr w:rsidR="004B1343" w:rsidRPr="00E87813" w14:paraId="1121CE54" w14:textId="77777777" w:rsidTr="00C12E36">
        <w:trPr>
          <w:cantSplit/>
          <w:trHeight w:val="1030"/>
          <w:tblHeader/>
        </w:trPr>
        <w:tc>
          <w:tcPr>
            <w:tcW w:w="5000" w:type="pct"/>
            <w:gridSpan w:val="7"/>
            <w:shd w:val="clear" w:color="auto" w:fill="auto"/>
            <w:vAlign w:val="center"/>
          </w:tcPr>
          <w:p w14:paraId="4E46E73C" w14:textId="77777777" w:rsidR="004B1343" w:rsidRPr="00464302" w:rsidRDefault="004B1343" w:rsidP="00C12E36">
            <w:pPr>
              <w:spacing w:after="120"/>
              <w:jc w:val="center"/>
              <w:rPr>
                <w:rFonts w:ascii="Times New Roman" w:eastAsia="MS Mincho" w:hAnsi="Times New Roman"/>
                <w:color w:val="000000"/>
                <w:sz w:val="20"/>
                <w:szCs w:val="20"/>
                <w:lang w:eastAsia="ja-JP"/>
              </w:rPr>
            </w:pPr>
            <w:r w:rsidRPr="004D6F4B">
              <w:rPr>
                <w:rFonts w:ascii="Times New Roman" w:hAnsi="Times New Roman"/>
                <w:b/>
                <w:bCs/>
                <w:color w:val="C00000"/>
                <w:sz w:val="28"/>
                <w:szCs w:val="28"/>
              </w:rPr>
              <w:t xml:space="preserve">Safety Guides for </w:t>
            </w:r>
            <w:r>
              <w:rPr>
                <w:rFonts w:ascii="Times New Roman" w:hAnsi="Times New Roman"/>
                <w:b/>
                <w:bCs/>
                <w:color w:val="C00000"/>
                <w:sz w:val="28"/>
                <w:szCs w:val="28"/>
              </w:rPr>
              <w:t>Nuclear Fuel Cycle Facilities:  DS517 (revision of SSG-5, SSG-6 and SSG-7)</w:t>
            </w:r>
          </w:p>
        </w:tc>
      </w:tr>
      <w:tr w:rsidR="004B1343" w:rsidRPr="00E87813" w14:paraId="135CC06F" w14:textId="77777777" w:rsidTr="00C12E36">
        <w:trPr>
          <w:cantSplit/>
          <w:trHeight w:val="1030"/>
          <w:tblHeader/>
        </w:trPr>
        <w:tc>
          <w:tcPr>
            <w:tcW w:w="289" w:type="pct"/>
            <w:shd w:val="clear" w:color="auto" w:fill="auto"/>
          </w:tcPr>
          <w:p w14:paraId="58F524B6" w14:textId="77777777" w:rsidR="004B1343" w:rsidRDefault="004B1343" w:rsidP="00C12E36">
            <w:pPr>
              <w:spacing w:after="120"/>
              <w:jc w:val="center"/>
              <w:rPr>
                <w:rFonts w:ascii="Times New Roman" w:hAnsi="Times New Roman"/>
                <w:b/>
                <w:sz w:val="20"/>
                <w:szCs w:val="20"/>
                <w:lang w:eastAsia="en-GB"/>
              </w:rPr>
            </w:pPr>
            <w:r>
              <w:rPr>
                <w:rFonts w:ascii="Times New Roman" w:hAnsi="Times New Roman"/>
                <w:b/>
                <w:sz w:val="20"/>
                <w:szCs w:val="20"/>
                <w:lang w:eastAsia="en-GB"/>
              </w:rPr>
              <w:t>4</w:t>
            </w:r>
          </w:p>
        </w:tc>
        <w:tc>
          <w:tcPr>
            <w:tcW w:w="338" w:type="pct"/>
            <w:shd w:val="clear" w:color="auto" w:fill="auto"/>
          </w:tcPr>
          <w:p w14:paraId="4F8E3CCC" w14:textId="77777777" w:rsidR="004B1343" w:rsidRPr="000B152A" w:rsidRDefault="004B1343" w:rsidP="00C12E36">
            <w:pPr>
              <w:spacing w:after="120"/>
              <w:rPr>
                <w:rFonts w:ascii="Times New Roman" w:hAnsi="Times New Roman"/>
                <w:b/>
                <w:color w:val="000000"/>
                <w:sz w:val="20"/>
                <w:szCs w:val="20"/>
                <w:lang w:eastAsia="en-GB"/>
              </w:rPr>
            </w:pPr>
          </w:p>
        </w:tc>
        <w:tc>
          <w:tcPr>
            <w:tcW w:w="628" w:type="pct"/>
            <w:shd w:val="clear" w:color="auto" w:fill="auto"/>
          </w:tcPr>
          <w:p w14:paraId="1EBF406B" w14:textId="77777777" w:rsidR="004B1343" w:rsidRPr="0024492D" w:rsidRDefault="004B1343" w:rsidP="00C12E36">
            <w:pPr>
              <w:spacing w:after="120"/>
              <w:rPr>
                <w:rFonts w:ascii="Times New Roman" w:hAnsi="Times New Roman"/>
                <w:bCs/>
                <w:sz w:val="20"/>
                <w:szCs w:val="20"/>
              </w:rPr>
            </w:pPr>
            <w:r>
              <w:rPr>
                <w:rFonts w:ascii="Times New Roman" w:hAnsi="Times New Roman"/>
                <w:bCs/>
                <w:sz w:val="20"/>
                <w:szCs w:val="20"/>
              </w:rPr>
              <w:t>Minimum staffing during pandemic</w:t>
            </w:r>
          </w:p>
        </w:tc>
        <w:tc>
          <w:tcPr>
            <w:tcW w:w="532" w:type="pct"/>
            <w:shd w:val="clear" w:color="auto" w:fill="auto"/>
          </w:tcPr>
          <w:p w14:paraId="2A170856" w14:textId="77777777" w:rsidR="004B1343" w:rsidRPr="0024492D" w:rsidRDefault="004B1343" w:rsidP="00C12E36">
            <w:pPr>
              <w:spacing w:after="120"/>
              <w:rPr>
                <w:rFonts w:ascii="Times New Roman" w:hAnsi="Times New Roman"/>
                <w:color w:val="000000"/>
                <w:sz w:val="20"/>
                <w:szCs w:val="20"/>
              </w:rPr>
            </w:pPr>
            <w:r>
              <w:rPr>
                <w:rFonts w:ascii="Times New Roman" w:hAnsi="Times New Roman"/>
                <w:color w:val="000000"/>
                <w:sz w:val="20"/>
                <w:szCs w:val="20"/>
              </w:rPr>
              <w:t>Section 2</w:t>
            </w:r>
          </w:p>
        </w:tc>
        <w:tc>
          <w:tcPr>
            <w:tcW w:w="1393" w:type="pct"/>
          </w:tcPr>
          <w:p w14:paraId="50A79F50" w14:textId="77777777" w:rsidR="004B1343" w:rsidRDefault="004B1343" w:rsidP="00C12E36">
            <w:pPr>
              <w:autoSpaceDE w:val="0"/>
              <w:autoSpaceDN w:val="0"/>
              <w:spacing w:after="120"/>
              <w:rPr>
                <w:rFonts w:ascii="Times New Roman" w:eastAsia="Calibri" w:hAnsi="Times New Roman"/>
                <w:sz w:val="20"/>
                <w:szCs w:val="20"/>
                <w:lang w:eastAsia="en-GB"/>
              </w:rPr>
            </w:pPr>
            <w:r>
              <w:rPr>
                <w:rFonts w:ascii="Times New Roman" w:eastAsia="Calibri" w:hAnsi="Times New Roman"/>
                <w:sz w:val="20"/>
                <w:szCs w:val="20"/>
                <w:lang w:eastAsia="en-GB"/>
              </w:rPr>
              <w:t xml:space="preserve">Nuclear Fuel Cycle Facilities are facilities which allow safe shutdown with minimal requirement on personnel present during the shut-down period. However, these facilities are essential for fresh fuel supplies for NPPs and their operation may be required during a pandemic or epidemic. </w:t>
            </w:r>
          </w:p>
          <w:p w14:paraId="49979242" w14:textId="77777777" w:rsidR="004B1343" w:rsidRDefault="004B1343" w:rsidP="00C12E36">
            <w:pPr>
              <w:autoSpaceDE w:val="0"/>
              <w:autoSpaceDN w:val="0"/>
              <w:spacing w:after="120"/>
              <w:rPr>
                <w:rFonts w:ascii="Times New Roman" w:eastAsia="Calibri" w:hAnsi="Times New Roman"/>
                <w:sz w:val="20"/>
                <w:szCs w:val="20"/>
                <w:lang w:eastAsia="en-GB"/>
              </w:rPr>
            </w:pPr>
            <w:r>
              <w:rPr>
                <w:rFonts w:ascii="Times New Roman" w:eastAsia="Calibri" w:hAnsi="Times New Roman"/>
                <w:sz w:val="20"/>
                <w:szCs w:val="20"/>
                <w:lang w:eastAsia="en-GB"/>
              </w:rPr>
              <w:t xml:space="preserve">DS517 was submitted </w:t>
            </w:r>
            <w:r w:rsidRPr="004D6F4B">
              <w:rPr>
                <w:rFonts w:ascii="Times New Roman" w:eastAsia="Calibri" w:hAnsi="Times New Roman"/>
                <w:sz w:val="20"/>
                <w:szCs w:val="20"/>
                <w:lang w:eastAsia="en-GB"/>
              </w:rPr>
              <w:t>to MS</w:t>
            </w:r>
            <w:r>
              <w:rPr>
                <w:rFonts w:ascii="Times New Roman" w:eastAsia="Calibri" w:hAnsi="Times New Roman"/>
                <w:sz w:val="20"/>
                <w:szCs w:val="20"/>
                <w:lang w:eastAsia="en-GB"/>
              </w:rPr>
              <w:t xml:space="preserve"> comments as Step 8; revised provisions shall be added and subsequently reviewed by</w:t>
            </w:r>
            <w:r w:rsidRPr="004D6F4B">
              <w:rPr>
                <w:rFonts w:ascii="Times New Roman" w:eastAsia="Calibri" w:hAnsi="Times New Roman"/>
                <w:sz w:val="20"/>
                <w:szCs w:val="20"/>
                <w:lang w:eastAsia="en-GB"/>
              </w:rPr>
              <w:t xml:space="preserve"> NUSSC again </w:t>
            </w:r>
            <w:r>
              <w:rPr>
                <w:rFonts w:ascii="Times New Roman" w:eastAsia="Calibri" w:hAnsi="Times New Roman"/>
                <w:sz w:val="20"/>
                <w:szCs w:val="20"/>
                <w:lang w:eastAsia="en-GB"/>
              </w:rPr>
              <w:t>in Step 11</w:t>
            </w:r>
            <w:r w:rsidRPr="004D6F4B">
              <w:rPr>
                <w:rFonts w:ascii="Times New Roman" w:eastAsia="Calibri" w:hAnsi="Times New Roman"/>
                <w:sz w:val="20"/>
                <w:szCs w:val="20"/>
                <w:lang w:eastAsia="en-GB"/>
              </w:rPr>
              <w:t>.</w:t>
            </w:r>
            <w:r>
              <w:rPr>
                <w:rFonts w:ascii="Times New Roman" w:eastAsia="Calibri" w:hAnsi="Times New Roman"/>
                <w:sz w:val="20"/>
                <w:szCs w:val="20"/>
                <w:lang w:eastAsia="en-GB"/>
              </w:rPr>
              <w:t xml:space="preserve"> </w:t>
            </w:r>
          </w:p>
        </w:tc>
        <w:tc>
          <w:tcPr>
            <w:tcW w:w="1362" w:type="pct"/>
            <w:shd w:val="clear" w:color="auto" w:fill="auto"/>
          </w:tcPr>
          <w:p w14:paraId="56D2D1C8" w14:textId="77777777" w:rsidR="004B1343" w:rsidRPr="00AB71D3" w:rsidRDefault="004B1343" w:rsidP="00C12E36">
            <w:pPr>
              <w:autoSpaceDE w:val="0"/>
              <w:autoSpaceDN w:val="0"/>
              <w:spacing w:after="120"/>
              <w:rPr>
                <w:rFonts w:ascii="Times New Roman" w:eastAsia="Calibri" w:hAnsi="Times New Roman"/>
                <w:sz w:val="20"/>
                <w:szCs w:val="20"/>
                <w:lang w:eastAsia="en-GB"/>
              </w:rPr>
            </w:pPr>
            <w:r>
              <w:rPr>
                <w:rFonts w:ascii="Times New Roman" w:eastAsia="Calibri" w:hAnsi="Times New Roman"/>
                <w:sz w:val="20"/>
                <w:szCs w:val="20"/>
                <w:lang w:eastAsia="en-GB"/>
              </w:rPr>
              <w:t>New Section on Management system was drafted for each of the Safety Guides. Relevant provisions to cover staffing during pandemic and epidemic situations shall be added.</w:t>
            </w:r>
          </w:p>
        </w:tc>
        <w:tc>
          <w:tcPr>
            <w:tcW w:w="458" w:type="pct"/>
          </w:tcPr>
          <w:p w14:paraId="70C6BD65" w14:textId="77777777" w:rsidR="004B1343" w:rsidRPr="00464302" w:rsidRDefault="004B1343" w:rsidP="00C12E36">
            <w:pPr>
              <w:spacing w:after="120"/>
              <w:rPr>
                <w:rFonts w:ascii="Times New Roman" w:eastAsia="MS Mincho" w:hAnsi="Times New Roman"/>
                <w:color w:val="000000"/>
                <w:sz w:val="20"/>
                <w:szCs w:val="20"/>
                <w:lang w:eastAsia="ja-JP"/>
              </w:rPr>
            </w:pPr>
          </w:p>
        </w:tc>
      </w:tr>
      <w:tr w:rsidR="004B1343" w:rsidRPr="00E87813" w14:paraId="3D042B25" w14:textId="77777777" w:rsidTr="00C12E36">
        <w:trPr>
          <w:cantSplit/>
          <w:trHeight w:val="510"/>
          <w:tblHeader/>
        </w:trPr>
        <w:tc>
          <w:tcPr>
            <w:tcW w:w="5000" w:type="pct"/>
            <w:gridSpan w:val="7"/>
            <w:vAlign w:val="center"/>
          </w:tcPr>
          <w:p w14:paraId="684F15CC" w14:textId="77777777" w:rsidR="004B1343" w:rsidRPr="0024492D" w:rsidRDefault="004B1343" w:rsidP="00C12E36">
            <w:pPr>
              <w:jc w:val="center"/>
              <w:rPr>
                <w:rFonts w:ascii="Times New Roman" w:eastAsia="MS Mincho" w:hAnsi="Times New Roman"/>
                <w:color w:val="000000"/>
                <w:sz w:val="20"/>
                <w:szCs w:val="20"/>
                <w:lang w:eastAsia="ja-JP"/>
              </w:rPr>
            </w:pPr>
            <w:r w:rsidRPr="004D6F4B">
              <w:rPr>
                <w:rFonts w:ascii="Times New Roman" w:hAnsi="Times New Roman"/>
                <w:b/>
                <w:bCs/>
                <w:color w:val="C00000"/>
                <w:sz w:val="28"/>
                <w:szCs w:val="28"/>
              </w:rPr>
              <w:t xml:space="preserve">Safety Guides for </w:t>
            </w:r>
            <w:r>
              <w:rPr>
                <w:rFonts w:ascii="Times New Roman" w:hAnsi="Times New Roman"/>
                <w:b/>
                <w:bCs/>
                <w:color w:val="C00000"/>
                <w:sz w:val="28"/>
                <w:szCs w:val="28"/>
              </w:rPr>
              <w:t>Nuclear Fuel Cycle Facilities:  DS518 (revision of SSG-42 and SSG-43)</w:t>
            </w:r>
          </w:p>
        </w:tc>
      </w:tr>
      <w:tr w:rsidR="004B1343" w:rsidRPr="00E87813" w14:paraId="06D5522F" w14:textId="77777777" w:rsidTr="00C12E36">
        <w:trPr>
          <w:cantSplit/>
          <w:trHeight w:val="2442"/>
          <w:tblHeader/>
        </w:trPr>
        <w:tc>
          <w:tcPr>
            <w:tcW w:w="289" w:type="pct"/>
            <w:shd w:val="clear" w:color="auto" w:fill="auto"/>
          </w:tcPr>
          <w:p w14:paraId="63F803D4" w14:textId="77777777" w:rsidR="004B1343" w:rsidRPr="006B3807" w:rsidRDefault="004B1343" w:rsidP="00C12E36">
            <w:pPr>
              <w:spacing w:after="120"/>
              <w:jc w:val="center"/>
              <w:rPr>
                <w:rFonts w:ascii="Times New Roman" w:hAnsi="Times New Roman"/>
                <w:b/>
                <w:sz w:val="20"/>
                <w:szCs w:val="20"/>
                <w:lang w:eastAsia="en-GB"/>
              </w:rPr>
            </w:pPr>
            <w:r>
              <w:rPr>
                <w:rFonts w:ascii="Times New Roman" w:hAnsi="Times New Roman"/>
                <w:b/>
                <w:sz w:val="20"/>
                <w:szCs w:val="20"/>
                <w:lang w:eastAsia="en-GB"/>
              </w:rPr>
              <w:t>5</w:t>
            </w:r>
          </w:p>
        </w:tc>
        <w:tc>
          <w:tcPr>
            <w:tcW w:w="338" w:type="pct"/>
            <w:shd w:val="clear" w:color="auto" w:fill="auto"/>
          </w:tcPr>
          <w:p w14:paraId="3CB7D09B" w14:textId="77777777" w:rsidR="004B1343" w:rsidRPr="000B152A" w:rsidRDefault="004B1343" w:rsidP="00C12E36">
            <w:pPr>
              <w:spacing w:after="120"/>
              <w:rPr>
                <w:rFonts w:ascii="Times New Roman" w:hAnsi="Times New Roman"/>
                <w:b/>
                <w:color w:val="000000"/>
                <w:sz w:val="20"/>
                <w:szCs w:val="20"/>
                <w:lang w:eastAsia="en-GB"/>
              </w:rPr>
            </w:pPr>
          </w:p>
        </w:tc>
        <w:tc>
          <w:tcPr>
            <w:tcW w:w="628" w:type="pct"/>
            <w:shd w:val="clear" w:color="auto" w:fill="auto"/>
          </w:tcPr>
          <w:p w14:paraId="72CA960F" w14:textId="77777777" w:rsidR="004B1343" w:rsidRPr="0024492D" w:rsidRDefault="004B1343" w:rsidP="00C12E36">
            <w:pPr>
              <w:spacing w:after="120"/>
              <w:rPr>
                <w:rFonts w:ascii="Times New Roman" w:hAnsi="Times New Roman"/>
                <w:bCs/>
                <w:sz w:val="20"/>
                <w:szCs w:val="20"/>
              </w:rPr>
            </w:pPr>
            <w:r>
              <w:rPr>
                <w:rFonts w:ascii="Times New Roman" w:hAnsi="Times New Roman"/>
                <w:bCs/>
                <w:sz w:val="20"/>
                <w:szCs w:val="20"/>
              </w:rPr>
              <w:t>Minimum staffing during pandemic</w:t>
            </w:r>
          </w:p>
        </w:tc>
        <w:tc>
          <w:tcPr>
            <w:tcW w:w="532" w:type="pct"/>
            <w:shd w:val="clear" w:color="auto" w:fill="auto"/>
          </w:tcPr>
          <w:p w14:paraId="60EBAFCA" w14:textId="77777777" w:rsidR="004B1343" w:rsidRPr="0024492D" w:rsidRDefault="004B1343" w:rsidP="00C12E36">
            <w:pPr>
              <w:spacing w:after="120"/>
              <w:rPr>
                <w:rFonts w:ascii="Times New Roman" w:hAnsi="Times New Roman"/>
                <w:color w:val="000000"/>
                <w:sz w:val="20"/>
                <w:szCs w:val="20"/>
              </w:rPr>
            </w:pPr>
            <w:r>
              <w:rPr>
                <w:rFonts w:ascii="Times New Roman" w:hAnsi="Times New Roman"/>
                <w:color w:val="000000"/>
                <w:sz w:val="20"/>
                <w:szCs w:val="20"/>
              </w:rPr>
              <w:t>Section 2</w:t>
            </w:r>
          </w:p>
        </w:tc>
        <w:tc>
          <w:tcPr>
            <w:tcW w:w="1393" w:type="pct"/>
          </w:tcPr>
          <w:p w14:paraId="4CC3B96A" w14:textId="77777777" w:rsidR="004B1343" w:rsidRPr="0024492D" w:rsidRDefault="004B1343" w:rsidP="00C12E36">
            <w:pPr>
              <w:autoSpaceDE w:val="0"/>
              <w:autoSpaceDN w:val="0"/>
              <w:spacing w:after="120"/>
              <w:rPr>
                <w:rFonts w:ascii="Times New Roman" w:eastAsia="Calibri" w:hAnsi="Times New Roman"/>
                <w:sz w:val="20"/>
                <w:szCs w:val="20"/>
                <w:lang w:eastAsia="en-GB"/>
              </w:rPr>
            </w:pPr>
            <w:r>
              <w:rPr>
                <w:rFonts w:ascii="Times New Roman" w:eastAsia="Calibri" w:hAnsi="Times New Roman"/>
                <w:sz w:val="20"/>
                <w:szCs w:val="20"/>
                <w:lang w:eastAsia="en-GB"/>
              </w:rPr>
              <w:t xml:space="preserve">To be consistent, </w:t>
            </w:r>
            <w:r w:rsidRPr="004D6F4B">
              <w:rPr>
                <w:rFonts w:ascii="Times New Roman" w:eastAsia="Calibri" w:hAnsi="Times New Roman"/>
                <w:sz w:val="20"/>
                <w:szCs w:val="20"/>
                <w:lang w:eastAsia="en-GB"/>
              </w:rPr>
              <w:t xml:space="preserve">, pandemic should be considered in </w:t>
            </w:r>
            <w:r>
              <w:rPr>
                <w:rFonts w:ascii="Times New Roman" w:eastAsia="Calibri" w:hAnsi="Times New Roman"/>
                <w:sz w:val="20"/>
                <w:szCs w:val="20"/>
                <w:lang w:eastAsia="en-GB"/>
              </w:rPr>
              <w:t>both</w:t>
            </w:r>
            <w:r w:rsidRPr="004D6F4B">
              <w:rPr>
                <w:rFonts w:ascii="Times New Roman" w:eastAsia="Calibri" w:hAnsi="Times New Roman"/>
                <w:sz w:val="20"/>
                <w:szCs w:val="20"/>
                <w:lang w:eastAsia="en-GB"/>
              </w:rPr>
              <w:t xml:space="preserve"> of the</w:t>
            </w:r>
            <w:r>
              <w:rPr>
                <w:rFonts w:ascii="Times New Roman" w:eastAsia="Calibri" w:hAnsi="Times New Roman"/>
                <w:sz w:val="20"/>
                <w:szCs w:val="20"/>
                <w:lang w:eastAsia="en-GB"/>
              </w:rPr>
              <w:t>se Safety Guides</w:t>
            </w:r>
            <w:r w:rsidRPr="004D6F4B">
              <w:rPr>
                <w:rFonts w:ascii="Times New Roman" w:eastAsia="Calibri" w:hAnsi="Times New Roman"/>
                <w:sz w:val="20"/>
                <w:szCs w:val="20"/>
                <w:lang w:eastAsia="en-GB"/>
              </w:rPr>
              <w:t xml:space="preserve">. </w:t>
            </w:r>
            <w:r>
              <w:rPr>
                <w:rFonts w:ascii="Times New Roman" w:eastAsia="Calibri" w:hAnsi="Times New Roman"/>
                <w:sz w:val="20"/>
                <w:szCs w:val="20"/>
                <w:lang w:eastAsia="en-GB"/>
              </w:rPr>
              <w:t>DS518 is currently in Step 5. Pan</w:t>
            </w:r>
            <w:r w:rsidRPr="00392FA8">
              <w:rPr>
                <w:rFonts w:ascii="Times New Roman" w:eastAsia="Calibri" w:hAnsi="Times New Roman"/>
                <w:sz w:val="20"/>
                <w:szCs w:val="20"/>
                <w:lang w:eastAsia="en-GB"/>
              </w:rPr>
              <w:t>demic</w:t>
            </w:r>
            <w:r>
              <w:rPr>
                <w:rFonts w:ascii="Times New Roman" w:eastAsia="Calibri" w:hAnsi="Times New Roman"/>
                <w:sz w:val="20"/>
                <w:szCs w:val="20"/>
                <w:lang w:eastAsia="en-GB"/>
              </w:rPr>
              <w:t xml:space="preserve"> will be considered in the first drafts.</w:t>
            </w:r>
          </w:p>
        </w:tc>
        <w:tc>
          <w:tcPr>
            <w:tcW w:w="1362" w:type="pct"/>
            <w:shd w:val="clear" w:color="auto" w:fill="auto"/>
          </w:tcPr>
          <w:p w14:paraId="0BACF9F8" w14:textId="77777777" w:rsidR="004B1343" w:rsidRPr="0024492D" w:rsidRDefault="004B1343" w:rsidP="00C12E36">
            <w:pPr>
              <w:autoSpaceDE w:val="0"/>
              <w:autoSpaceDN w:val="0"/>
              <w:spacing w:after="120"/>
              <w:rPr>
                <w:rFonts w:ascii="Times New Roman" w:hAnsi="Times New Roman"/>
                <w:color w:val="000000"/>
                <w:sz w:val="20"/>
                <w:szCs w:val="20"/>
              </w:rPr>
            </w:pPr>
            <w:r>
              <w:rPr>
                <w:rFonts w:ascii="Times New Roman" w:eastAsia="Calibri" w:hAnsi="Times New Roman"/>
                <w:sz w:val="20"/>
                <w:szCs w:val="20"/>
                <w:lang w:eastAsia="en-GB"/>
              </w:rPr>
              <w:t>New Section on Management system shall be drafted for each of the Safety Guides. Relevant provisions to cover staffing during pandemic and epidemic situations shall be added.</w:t>
            </w:r>
          </w:p>
        </w:tc>
        <w:tc>
          <w:tcPr>
            <w:tcW w:w="458" w:type="pct"/>
          </w:tcPr>
          <w:p w14:paraId="05FE4623" w14:textId="77777777" w:rsidR="004B1343" w:rsidRPr="00464302" w:rsidRDefault="004B1343" w:rsidP="00C12E36">
            <w:pPr>
              <w:spacing w:after="120"/>
              <w:rPr>
                <w:rFonts w:ascii="Times New Roman" w:eastAsia="MS Mincho" w:hAnsi="Times New Roman"/>
                <w:color w:val="000000"/>
                <w:sz w:val="20"/>
                <w:szCs w:val="20"/>
                <w:lang w:eastAsia="ja-JP"/>
              </w:rPr>
            </w:pPr>
          </w:p>
        </w:tc>
      </w:tr>
    </w:tbl>
    <w:p w14:paraId="3F1561BF" w14:textId="77777777" w:rsidR="0040148A" w:rsidRPr="004B1343" w:rsidRDefault="0040148A" w:rsidP="0040148A">
      <w:pPr>
        <w:spacing w:after="0" w:line="240" w:lineRule="auto"/>
        <w:rPr>
          <w:rFonts w:ascii="Times New Roman" w:eastAsia="MS Mincho" w:hAnsi="Times New Roman"/>
          <w:sz w:val="28"/>
          <w:szCs w:val="28"/>
          <w:lang w:eastAsia="ja-JP"/>
        </w:rPr>
      </w:pPr>
    </w:p>
    <w:p w14:paraId="3253BAE0" w14:textId="77777777" w:rsidR="0040148A" w:rsidRPr="004B1343" w:rsidRDefault="0040148A" w:rsidP="0040148A">
      <w:pPr>
        <w:spacing w:after="0" w:line="240" w:lineRule="auto"/>
        <w:jc w:val="center"/>
        <w:rPr>
          <w:rFonts w:ascii="Times New Roman" w:eastAsia="MS Mincho" w:hAnsi="Times New Roman"/>
          <w:sz w:val="28"/>
          <w:szCs w:val="28"/>
          <w:lang w:val="fr-FR" w:eastAsia="ja-JP"/>
        </w:rPr>
      </w:pPr>
      <w:r w:rsidRPr="004B1343">
        <w:rPr>
          <w:rFonts w:ascii="Times New Roman" w:eastAsia="MS Mincho" w:hAnsi="Times New Roman"/>
          <w:sz w:val="28"/>
          <w:szCs w:val="28"/>
          <w:lang w:eastAsia="ja-JP"/>
        </w:rPr>
        <w:br w:type="page"/>
      </w:r>
      <w:r w:rsidRPr="004B1343">
        <w:rPr>
          <w:rFonts w:ascii="Times New Roman" w:eastAsia="MS Mincho" w:hAnsi="Times New Roman"/>
          <w:sz w:val="28"/>
          <w:szCs w:val="28"/>
          <w:lang w:val="fr-FR" w:eastAsia="ja-JP"/>
        </w:rPr>
        <w:lastRenderedPageBreak/>
        <w:t xml:space="preserve">Division: </w:t>
      </w:r>
      <w:r w:rsidRPr="004B1343">
        <w:rPr>
          <w:rFonts w:ascii="Times New Roman" w:eastAsia="MS Mincho" w:hAnsi="Times New Roman"/>
          <w:b/>
          <w:bCs/>
          <w:sz w:val="28"/>
          <w:szCs w:val="28"/>
          <w:lang w:val="fr-FR" w:eastAsia="ja-JP"/>
        </w:rPr>
        <w:t>NSRW</w:t>
      </w:r>
    </w:p>
    <w:p w14:paraId="5134E430" w14:textId="77777777" w:rsidR="0040148A" w:rsidRPr="00464302" w:rsidRDefault="0040148A" w:rsidP="0040148A">
      <w:pPr>
        <w:spacing w:after="0" w:line="240" w:lineRule="auto"/>
        <w:jc w:val="center"/>
        <w:rPr>
          <w:rFonts w:ascii="Times New Roman" w:eastAsia="MS Mincho" w:hAnsi="Times New Roman"/>
          <w:sz w:val="28"/>
          <w:szCs w:val="28"/>
          <w:lang w:eastAsia="ja-JP"/>
        </w:rPr>
      </w:pPr>
      <w:r w:rsidRPr="00464302">
        <w:rPr>
          <w:rFonts w:ascii="Times New Roman" w:eastAsia="MS Mincho" w:hAnsi="Times New Roman"/>
          <w:sz w:val="28"/>
          <w:szCs w:val="28"/>
          <w:lang w:eastAsia="ja-JP"/>
        </w:rPr>
        <w:t xml:space="preserve">Section: </w:t>
      </w:r>
      <w:r w:rsidRPr="00DE7D6E">
        <w:rPr>
          <w:rFonts w:ascii="Times New Roman" w:eastAsia="MS Mincho" w:hAnsi="Times New Roman"/>
          <w:b/>
          <w:bCs/>
          <w:sz w:val="28"/>
          <w:szCs w:val="28"/>
          <w:lang w:eastAsia="ja-JP"/>
        </w:rPr>
        <w:t>WES</w:t>
      </w:r>
    </w:p>
    <w:p w14:paraId="7522E3D8" w14:textId="58F7C779" w:rsidR="009D0B59" w:rsidRDefault="009D0B59">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p w14:paraId="34AC5D0D" w14:textId="77777777" w:rsidR="0040148A" w:rsidRDefault="0040148A" w:rsidP="0040148A">
      <w:pPr>
        <w:spacing w:after="0" w:line="240" w:lineRule="auto"/>
        <w:jc w:val="center"/>
        <w:rPr>
          <w:rFonts w:ascii="Times New Roman" w:eastAsia="MS Mincho" w:hAnsi="Times New Roman"/>
          <w:sz w:val="28"/>
          <w:szCs w:val="28"/>
          <w:lang w:eastAsia="ja-JP"/>
        </w:rPr>
      </w:pPr>
    </w:p>
    <w:p w14:paraId="568BD093" w14:textId="77777777" w:rsidR="0040148A" w:rsidRDefault="0040148A" w:rsidP="0040148A">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964"/>
        <w:gridCol w:w="3506"/>
        <w:gridCol w:w="1822"/>
        <w:gridCol w:w="5332"/>
        <w:gridCol w:w="5866"/>
        <w:gridCol w:w="2378"/>
      </w:tblGrid>
      <w:tr w:rsidR="0040148A" w:rsidRPr="000B534D" w14:paraId="45473E45" w14:textId="77777777" w:rsidTr="00CE0DD4">
        <w:trPr>
          <w:trHeight w:val="567"/>
          <w:tblHeader/>
        </w:trPr>
        <w:tc>
          <w:tcPr>
            <w:tcW w:w="155" w:type="pct"/>
            <w:tcBorders>
              <w:bottom w:val="single" w:sz="4" w:space="0" w:color="000000"/>
            </w:tcBorders>
            <w:shd w:val="clear" w:color="auto" w:fill="auto"/>
            <w:vAlign w:val="center"/>
          </w:tcPr>
          <w:p w14:paraId="4CCD8206" w14:textId="77777777" w:rsidR="0040148A" w:rsidRPr="008C5579" w:rsidRDefault="0040148A" w:rsidP="004129EB">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t>No.</w:t>
            </w:r>
          </w:p>
        </w:tc>
        <w:tc>
          <w:tcPr>
            <w:tcW w:w="456" w:type="pct"/>
            <w:tcBorders>
              <w:bottom w:val="single" w:sz="4" w:space="0" w:color="000000"/>
            </w:tcBorders>
            <w:shd w:val="clear" w:color="auto" w:fill="auto"/>
            <w:vAlign w:val="center"/>
          </w:tcPr>
          <w:p w14:paraId="03020C3B" w14:textId="77777777" w:rsidR="0040148A" w:rsidRPr="008C5579" w:rsidRDefault="0040148A" w:rsidP="004129EB">
            <w:pPr>
              <w:spacing w:before="60" w:after="60" w:line="240" w:lineRule="auto"/>
              <w:jc w:val="center"/>
              <w:rPr>
                <w:b/>
                <w:color w:val="000099"/>
                <w:sz w:val="28"/>
                <w:szCs w:val="28"/>
                <w:lang w:eastAsia="en-GB"/>
              </w:rPr>
            </w:pPr>
            <w:r>
              <w:rPr>
                <w:b/>
                <w:color w:val="000099"/>
                <w:sz w:val="28"/>
                <w:szCs w:val="28"/>
                <w:lang w:eastAsia="en-GB"/>
              </w:rPr>
              <w:t>Topic</w:t>
            </w:r>
          </w:p>
        </w:tc>
        <w:tc>
          <w:tcPr>
            <w:tcW w:w="814" w:type="pct"/>
            <w:tcBorders>
              <w:bottom w:val="single" w:sz="4" w:space="0" w:color="000000"/>
            </w:tcBorders>
            <w:shd w:val="clear" w:color="auto" w:fill="auto"/>
            <w:vAlign w:val="center"/>
          </w:tcPr>
          <w:p w14:paraId="009BE411" w14:textId="77777777" w:rsidR="0040148A" w:rsidRPr="008C5579" w:rsidRDefault="0040148A" w:rsidP="004129EB">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23" w:type="pct"/>
            <w:tcBorders>
              <w:bottom w:val="single" w:sz="4" w:space="0" w:color="000000"/>
            </w:tcBorders>
            <w:shd w:val="clear" w:color="auto" w:fill="auto"/>
            <w:vAlign w:val="center"/>
          </w:tcPr>
          <w:p w14:paraId="77890F3B" w14:textId="77777777" w:rsidR="0040148A" w:rsidRPr="008C5579" w:rsidRDefault="0040148A" w:rsidP="004129EB">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238" w:type="pct"/>
            <w:tcBorders>
              <w:bottom w:val="single" w:sz="4" w:space="0" w:color="000000"/>
            </w:tcBorders>
            <w:vAlign w:val="center"/>
          </w:tcPr>
          <w:p w14:paraId="601A3DF7" w14:textId="77777777" w:rsidR="0040148A" w:rsidRPr="008C5579" w:rsidRDefault="009F2515" w:rsidP="004129EB">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362" w:type="pct"/>
            <w:tcBorders>
              <w:bottom w:val="single" w:sz="4" w:space="0" w:color="000000"/>
            </w:tcBorders>
            <w:shd w:val="clear" w:color="auto" w:fill="auto"/>
            <w:vAlign w:val="center"/>
          </w:tcPr>
          <w:p w14:paraId="69C81D58" w14:textId="77777777" w:rsidR="0040148A" w:rsidRPr="008C5579" w:rsidRDefault="0040148A" w:rsidP="004129EB">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2" w:type="pct"/>
            <w:tcBorders>
              <w:bottom w:val="single" w:sz="4" w:space="0" w:color="000000"/>
            </w:tcBorders>
            <w:vAlign w:val="center"/>
          </w:tcPr>
          <w:p w14:paraId="3D1AB965" w14:textId="77777777" w:rsidR="0040148A" w:rsidRPr="008C5579" w:rsidRDefault="0040148A" w:rsidP="004129EB">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DB49C0" w:rsidRPr="00E87813" w14:paraId="6F944495" w14:textId="77777777" w:rsidTr="00CE1FBC">
        <w:trPr>
          <w:cantSplit/>
          <w:trHeight w:val="1736"/>
          <w:tblHeader/>
        </w:trPr>
        <w:tc>
          <w:tcPr>
            <w:tcW w:w="155" w:type="pct"/>
            <w:shd w:val="clear" w:color="auto" w:fill="auto"/>
          </w:tcPr>
          <w:p w14:paraId="592CAA17" w14:textId="77777777" w:rsidR="00DB49C0" w:rsidRPr="006B3807" w:rsidRDefault="00DB49C0"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456" w:type="pct"/>
            <w:shd w:val="clear" w:color="auto" w:fill="auto"/>
          </w:tcPr>
          <w:p w14:paraId="21862A12" w14:textId="77777777" w:rsidR="00DB49C0" w:rsidRPr="000B152A" w:rsidRDefault="008637DA" w:rsidP="00477BF7">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Rad</w:t>
            </w:r>
            <w:r w:rsidR="00CE0DD4" w:rsidRPr="00CE0DD4">
              <w:rPr>
                <w:rFonts w:ascii="Times New Roman" w:hAnsi="Times New Roman"/>
                <w:b/>
                <w:color w:val="000000"/>
                <w:sz w:val="20"/>
                <w:szCs w:val="20"/>
                <w:lang w:eastAsia="en-GB"/>
              </w:rPr>
              <w:t xml:space="preserve">ioactive </w:t>
            </w:r>
            <w:r>
              <w:rPr>
                <w:rFonts w:ascii="Times New Roman" w:hAnsi="Times New Roman"/>
                <w:b/>
                <w:color w:val="000000"/>
                <w:sz w:val="20"/>
                <w:szCs w:val="20"/>
                <w:lang w:eastAsia="en-GB"/>
              </w:rPr>
              <w:t>w</w:t>
            </w:r>
            <w:r w:rsidR="00CE0DD4" w:rsidRPr="00CE0DD4">
              <w:rPr>
                <w:rFonts w:ascii="Times New Roman" w:hAnsi="Times New Roman"/>
                <w:b/>
                <w:color w:val="000000"/>
                <w:sz w:val="20"/>
                <w:szCs w:val="20"/>
                <w:lang w:eastAsia="en-GB"/>
              </w:rPr>
              <w:t>aste</w:t>
            </w:r>
            <w:r>
              <w:rPr>
                <w:rFonts w:ascii="Times New Roman" w:hAnsi="Times New Roman"/>
                <w:b/>
                <w:color w:val="000000"/>
                <w:sz w:val="20"/>
                <w:szCs w:val="20"/>
                <w:lang w:eastAsia="en-GB"/>
              </w:rPr>
              <w:t xml:space="preserve"> management</w:t>
            </w:r>
          </w:p>
        </w:tc>
        <w:tc>
          <w:tcPr>
            <w:tcW w:w="814" w:type="pct"/>
            <w:shd w:val="clear" w:color="auto" w:fill="auto"/>
          </w:tcPr>
          <w:p w14:paraId="3308B5BA" w14:textId="77777777" w:rsidR="00DB49C0" w:rsidRPr="0024492D" w:rsidRDefault="00DB49C0" w:rsidP="00477BF7">
            <w:pPr>
              <w:spacing w:after="120" w:line="240" w:lineRule="auto"/>
              <w:rPr>
                <w:rFonts w:ascii="Times New Roman" w:hAnsi="Times New Roman"/>
                <w:bCs/>
                <w:sz w:val="20"/>
                <w:szCs w:val="20"/>
              </w:rPr>
            </w:pPr>
            <w:r w:rsidRPr="00DB49C0">
              <w:rPr>
                <w:rFonts w:ascii="Times New Roman" w:hAnsi="Times New Roman"/>
                <w:bCs/>
                <w:sz w:val="20"/>
                <w:szCs w:val="20"/>
              </w:rPr>
              <w:t>A pandemic could impact the operation of waste facilities, but only during the initial period and then only to make sure that the facility is put in a safe mode of operation for the remainder of the pandemic.</w:t>
            </w:r>
          </w:p>
        </w:tc>
        <w:tc>
          <w:tcPr>
            <w:tcW w:w="423" w:type="pct"/>
            <w:shd w:val="clear" w:color="auto" w:fill="auto"/>
          </w:tcPr>
          <w:p w14:paraId="70307B75" w14:textId="77777777" w:rsidR="00DB49C0" w:rsidRPr="0024492D" w:rsidRDefault="00DB49C0" w:rsidP="00477BF7">
            <w:pPr>
              <w:spacing w:after="120" w:line="240" w:lineRule="auto"/>
              <w:rPr>
                <w:rFonts w:ascii="Times New Roman" w:hAnsi="Times New Roman"/>
                <w:color w:val="000000"/>
                <w:sz w:val="20"/>
                <w:szCs w:val="20"/>
              </w:rPr>
            </w:pPr>
          </w:p>
        </w:tc>
        <w:tc>
          <w:tcPr>
            <w:tcW w:w="1238" w:type="pct"/>
          </w:tcPr>
          <w:p w14:paraId="18620050" w14:textId="77777777" w:rsidR="00AE5FBA" w:rsidRDefault="00AE5FBA" w:rsidP="00AE5FBA">
            <w:pPr>
              <w:autoSpaceDE w:val="0"/>
              <w:autoSpaceDN w:val="0"/>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 xml:space="preserve">GSR Part 5 and SSR-5 are </w:t>
            </w:r>
            <w:r w:rsidRPr="00353086">
              <w:rPr>
                <w:rFonts w:ascii="Times New Roman" w:eastAsia="MS Mincho" w:hAnsi="Times New Roman"/>
                <w:color w:val="000000"/>
                <w:sz w:val="20"/>
                <w:szCs w:val="20"/>
                <w:lang w:eastAsia="ja-JP"/>
              </w:rPr>
              <w:t>general and do not address specific pandemic related circumstances</w:t>
            </w:r>
            <w:r>
              <w:rPr>
                <w:rFonts w:ascii="Times New Roman" w:eastAsia="MS Mincho" w:hAnsi="Times New Roman"/>
                <w:color w:val="000000"/>
                <w:sz w:val="20"/>
                <w:szCs w:val="20"/>
                <w:lang w:eastAsia="ja-JP"/>
              </w:rPr>
              <w:t>.</w:t>
            </w:r>
          </w:p>
          <w:p w14:paraId="02B2C91E" w14:textId="77777777" w:rsidR="00AE5FBA" w:rsidRDefault="00AE5FBA" w:rsidP="00AE5FBA">
            <w:pPr>
              <w:autoSpaceDE w:val="0"/>
              <w:autoSpaceDN w:val="0"/>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GSR Part 5 Scope (para 1.14)</w:t>
            </w:r>
          </w:p>
          <w:p w14:paraId="1FDA4563" w14:textId="77777777" w:rsidR="00AE5FBA" w:rsidRDefault="00AE5FBA" w:rsidP="00AE5FBA">
            <w:pPr>
              <w:autoSpaceDE w:val="0"/>
              <w:autoSpaceDN w:val="0"/>
              <w:spacing w:after="120" w:line="240" w:lineRule="auto"/>
              <w:rPr>
                <w:rFonts w:ascii="Times New Roman" w:eastAsia="MS Mincho" w:hAnsi="Times New Roman"/>
                <w:color w:val="000000"/>
                <w:sz w:val="20"/>
                <w:szCs w:val="20"/>
                <w:lang w:eastAsia="ja-JP"/>
              </w:rPr>
            </w:pPr>
            <w:r w:rsidRPr="004920B8">
              <w:rPr>
                <w:rFonts w:ascii="Times New Roman" w:eastAsia="MS Mincho" w:hAnsi="Times New Roman"/>
                <w:color w:val="000000"/>
                <w:sz w:val="20"/>
                <w:szCs w:val="20"/>
                <w:lang w:eastAsia="ja-JP"/>
              </w:rPr>
              <w:t>Although this publication does not specifically address non-radiological hazards or conventional industrial health and safety issues, these issues also have to be considered by national authorities, both in their own right and in as much as they may affect radiological consequences.</w:t>
            </w:r>
          </w:p>
          <w:p w14:paraId="13A4B75E" w14:textId="77777777" w:rsidR="00AE5FBA" w:rsidRDefault="00AE5FBA" w:rsidP="00AE5FBA">
            <w:pPr>
              <w:autoSpaceDE w:val="0"/>
              <w:autoSpaceDN w:val="0"/>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 xml:space="preserve">GSR Part 5 in Requirements 3 and 4 mentions </w:t>
            </w:r>
          </w:p>
          <w:p w14:paraId="311B57CF" w14:textId="77777777" w:rsidR="00AE5FBA" w:rsidRDefault="00AE5FBA" w:rsidP="00AE5FBA">
            <w:pPr>
              <w:autoSpaceDE w:val="0"/>
              <w:autoSpaceDN w:val="0"/>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w:t>
            </w:r>
            <w:r w:rsidRPr="006C1476">
              <w:rPr>
                <w:rFonts w:ascii="Times New Roman" w:eastAsia="MS Mincho" w:hAnsi="Times New Roman"/>
                <w:color w:val="000000"/>
                <w:sz w:val="20"/>
                <w:szCs w:val="20"/>
                <w:lang w:eastAsia="ja-JP"/>
              </w:rPr>
              <w:t>Consideration of non-radiological hazards and conventional health and safety issues</w:t>
            </w:r>
            <w:r>
              <w:rPr>
                <w:rFonts w:ascii="Times New Roman" w:eastAsia="MS Mincho" w:hAnsi="Times New Roman"/>
                <w:color w:val="000000"/>
                <w:sz w:val="20"/>
                <w:szCs w:val="20"/>
                <w:lang w:eastAsia="ja-JP"/>
              </w:rPr>
              <w:t>”</w:t>
            </w:r>
          </w:p>
          <w:p w14:paraId="0EFD1E02" w14:textId="77777777" w:rsidR="00DB49C0" w:rsidRPr="0024492D" w:rsidRDefault="00DB49C0" w:rsidP="00BF73C7">
            <w:pPr>
              <w:autoSpaceDE w:val="0"/>
              <w:autoSpaceDN w:val="0"/>
              <w:spacing w:after="120" w:line="240" w:lineRule="auto"/>
              <w:rPr>
                <w:rFonts w:ascii="Times New Roman" w:eastAsia="Calibri" w:hAnsi="Times New Roman"/>
                <w:sz w:val="20"/>
                <w:szCs w:val="20"/>
                <w:lang w:eastAsia="en-GB"/>
              </w:rPr>
            </w:pPr>
          </w:p>
        </w:tc>
        <w:tc>
          <w:tcPr>
            <w:tcW w:w="1362" w:type="pct"/>
            <w:shd w:val="clear" w:color="auto" w:fill="auto"/>
          </w:tcPr>
          <w:p w14:paraId="1F74F8C9" w14:textId="77777777" w:rsidR="00DB49C0" w:rsidRPr="0024492D" w:rsidRDefault="00DB49C0" w:rsidP="00477BF7">
            <w:pPr>
              <w:autoSpaceDE w:val="0"/>
              <w:autoSpaceDN w:val="0"/>
              <w:spacing w:after="120" w:line="240" w:lineRule="auto"/>
              <w:rPr>
                <w:rFonts w:ascii="Times New Roman" w:hAnsi="Times New Roman"/>
                <w:color w:val="000000"/>
                <w:sz w:val="20"/>
                <w:szCs w:val="20"/>
              </w:rPr>
            </w:pPr>
          </w:p>
        </w:tc>
        <w:tc>
          <w:tcPr>
            <w:tcW w:w="552" w:type="pct"/>
          </w:tcPr>
          <w:p w14:paraId="7A5BB16E" w14:textId="77777777" w:rsidR="00AE5FBA" w:rsidRPr="00946951" w:rsidRDefault="00AE5FBA" w:rsidP="00AE5FBA">
            <w:pPr>
              <w:spacing w:after="120" w:line="240" w:lineRule="auto"/>
              <w:rPr>
                <w:rFonts w:ascii="Times New Roman" w:eastAsia="MS Mincho" w:hAnsi="Times New Roman"/>
                <w:color w:val="000000"/>
                <w:sz w:val="20"/>
                <w:szCs w:val="20"/>
                <w:lang w:eastAsia="ja-JP"/>
              </w:rPr>
            </w:pPr>
            <w:r w:rsidRPr="00946951">
              <w:rPr>
                <w:rFonts w:ascii="Times New Roman" w:eastAsia="MS Mincho" w:hAnsi="Times New Roman"/>
                <w:color w:val="000000"/>
                <w:sz w:val="20"/>
                <w:szCs w:val="20"/>
                <w:lang w:eastAsia="ja-JP"/>
              </w:rPr>
              <w:t xml:space="preserve">WES has taken advice from WASSC. The </w:t>
            </w:r>
            <w:r>
              <w:rPr>
                <w:rFonts w:ascii="Times New Roman" w:eastAsia="MS Mincho" w:hAnsi="Times New Roman"/>
                <w:color w:val="000000"/>
                <w:sz w:val="20"/>
                <w:szCs w:val="20"/>
                <w:lang w:eastAsia="ja-JP"/>
              </w:rPr>
              <w:t xml:space="preserve">WASSC </w:t>
            </w:r>
            <w:r w:rsidRPr="00946951">
              <w:rPr>
                <w:rFonts w:ascii="Times New Roman" w:eastAsia="MS Mincho" w:hAnsi="Times New Roman"/>
                <w:color w:val="000000"/>
                <w:sz w:val="20"/>
                <w:szCs w:val="20"/>
                <w:lang w:eastAsia="ja-JP"/>
              </w:rPr>
              <w:t>position was that</w:t>
            </w:r>
            <w:r>
              <w:rPr>
                <w:rFonts w:ascii="Times New Roman" w:eastAsia="MS Mincho" w:hAnsi="Times New Roman"/>
                <w:color w:val="000000"/>
                <w:sz w:val="20"/>
                <w:szCs w:val="20"/>
                <w:lang w:eastAsia="ja-JP"/>
              </w:rPr>
              <w:t>:</w:t>
            </w:r>
          </w:p>
          <w:p w14:paraId="2AB2D0CF" w14:textId="77777777" w:rsidR="00AE5FBA" w:rsidRPr="00946951" w:rsidRDefault="00AE5FBA" w:rsidP="00AE5FBA">
            <w:pPr>
              <w:spacing w:after="120" w:line="240" w:lineRule="auto"/>
              <w:rPr>
                <w:rFonts w:ascii="Times New Roman" w:eastAsia="MS Mincho" w:hAnsi="Times New Roman"/>
                <w:color w:val="000000"/>
                <w:sz w:val="20"/>
                <w:szCs w:val="20"/>
                <w:lang w:eastAsia="ja-JP"/>
              </w:rPr>
            </w:pPr>
            <w:r w:rsidRPr="00946951">
              <w:rPr>
                <w:rFonts w:ascii="Times New Roman" w:eastAsia="MS Mincho" w:hAnsi="Times New Roman"/>
                <w:color w:val="000000"/>
                <w:sz w:val="20"/>
                <w:szCs w:val="20"/>
                <w:lang w:eastAsia="ja-JP"/>
              </w:rPr>
              <w:t>Any definitive analysis of changes to the IAEA Safety Standards in regard to an external event that has the nature of a pandemic should be carried out after the present pandemic is over.</w:t>
            </w:r>
          </w:p>
          <w:p w14:paraId="65790A7D" w14:textId="290154D1" w:rsidR="00DB49C0" w:rsidRPr="00464302" w:rsidRDefault="00AE5FBA" w:rsidP="00AE5FBA">
            <w:pPr>
              <w:spacing w:after="120" w:line="240" w:lineRule="auto"/>
              <w:rPr>
                <w:rFonts w:ascii="Times New Roman" w:eastAsia="MS Mincho" w:hAnsi="Times New Roman"/>
                <w:color w:val="000000"/>
                <w:sz w:val="20"/>
                <w:szCs w:val="20"/>
                <w:lang w:eastAsia="ja-JP"/>
              </w:rPr>
            </w:pPr>
            <w:r w:rsidRPr="00946951">
              <w:rPr>
                <w:rFonts w:ascii="Times New Roman" w:eastAsia="MS Mincho" w:hAnsi="Times New Roman"/>
                <w:color w:val="000000"/>
                <w:sz w:val="20"/>
                <w:szCs w:val="20"/>
                <w:lang w:eastAsia="ja-JP"/>
              </w:rPr>
              <w:t>Consequently, gap analysis has not been done yet.</w:t>
            </w:r>
          </w:p>
        </w:tc>
      </w:tr>
      <w:tr w:rsidR="00DB49C0" w:rsidRPr="00E87813" w14:paraId="0EB74BB1" w14:textId="77777777" w:rsidTr="00CE0DD4">
        <w:trPr>
          <w:cantSplit/>
          <w:trHeight w:val="1676"/>
          <w:tblHeader/>
        </w:trPr>
        <w:tc>
          <w:tcPr>
            <w:tcW w:w="155" w:type="pct"/>
            <w:shd w:val="clear" w:color="auto" w:fill="auto"/>
          </w:tcPr>
          <w:p w14:paraId="26180CE7" w14:textId="77777777" w:rsidR="00DB49C0" w:rsidRPr="006B3807" w:rsidRDefault="00CE0DD4"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2</w:t>
            </w:r>
          </w:p>
        </w:tc>
        <w:tc>
          <w:tcPr>
            <w:tcW w:w="456" w:type="pct"/>
            <w:shd w:val="clear" w:color="auto" w:fill="auto"/>
          </w:tcPr>
          <w:p w14:paraId="03B3CEAA" w14:textId="77777777" w:rsidR="00DB49C0" w:rsidRPr="000B152A" w:rsidRDefault="00CE0DD4" w:rsidP="00477BF7">
            <w:pPr>
              <w:spacing w:after="120" w:line="240" w:lineRule="auto"/>
              <w:rPr>
                <w:rFonts w:ascii="Times New Roman" w:hAnsi="Times New Roman"/>
                <w:b/>
                <w:color w:val="000000"/>
                <w:sz w:val="20"/>
                <w:szCs w:val="20"/>
                <w:lang w:eastAsia="en-GB"/>
              </w:rPr>
            </w:pPr>
            <w:r w:rsidRPr="00CE0DD4">
              <w:rPr>
                <w:rFonts w:ascii="Times New Roman" w:hAnsi="Times New Roman"/>
                <w:b/>
                <w:color w:val="000000"/>
                <w:sz w:val="20"/>
                <w:szCs w:val="20"/>
                <w:lang w:eastAsia="en-GB"/>
              </w:rPr>
              <w:t>Decommissioning</w:t>
            </w:r>
            <w:r>
              <w:rPr>
                <w:rFonts w:ascii="Times New Roman" w:hAnsi="Times New Roman"/>
                <w:b/>
                <w:color w:val="000000"/>
                <w:sz w:val="20"/>
                <w:szCs w:val="20"/>
                <w:lang w:eastAsia="en-GB"/>
              </w:rPr>
              <w:t xml:space="preserve"> of Facilities</w:t>
            </w:r>
          </w:p>
        </w:tc>
        <w:tc>
          <w:tcPr>
            <w:tcW w:w="814" w:type="pct"/>
            <w:shd w:val="clear" w:color="auto" w:fill="auto"/>
          </w:tcPr>
          <w:p w14:paraId="240C13F2" w14:textId="77777777" w:rsidR="00DB49C0" w:rsidRPr="0024492D" w:rsidRDefault="00DB49C0" w:rsidP="00477BF7">
            <w:pPr>
              <w:spacing w:after="120" w:line="240" w:lineRule="auto"/>
              <w:rPr>
                <w:rFonts w:ascii="Times New Roman" w:hAnsi="Times New Roman"/>
                <w:bCs/>
                <w:sz w:val="20"/>
                <w:szCs w:val="20"/>
              </w:rPr>
            </w:pPr>
            <w:r w:rsidRPr="00DB49C0">
              <w:rPr>
                <w:rFonts w:ascii="Times New Roman" w:hAnsi="Times New Roman"/>
                <w:bCs/>
                <w:sz w:val="20"/>
                <w:szCs w:val="20"/>
              </w:rPr>
              <w:t>Decommissioning can always be stopped and suspended for a while. There could be financial issues with contractors due to extended durations, but we don’t see (or have not heard) of safety related problems.</w:t>
            </w:r>
          </w:p>
        </w:tc>
        <w:tc>
          <w:tcPr>
            <w:tcW w:w="423" w:type="pct"/>
            <w:shd w:val="clear" w:color="auto" w:fill="auto"/>
          </w:tcPr>
          <w:p w14:paraId="7E65E9A0" w14:textId="77777777" w:rsidR="00DB49C0" w:rsidRPr="0024492D" w:rsidRDefault="00DB49C0" w:rsidP="00477BF7">
            <w:pPr>
              <w:spacing w:after="120" w:line="240" w:lineRule="auto"/>
              <w:rPr>
                <w:rFonts w:ascii="Times New Roman" w:hAnsi="Times New Roman"/>
                <w:color w:val="000000"/>
                <w:sz w:val="20"/>
                <w:szCs w:val="20"/>
              </w:rPr>
            </w:pPr>
          </w:p>
        </w:tc>
        <w:tc>
          <w:tcPr>
            <w:tcW w:w="1238" w:type="pct"/>
          </w:tcPr>
          <w:p w14:paraId="6837A002" w14:textId="77777777" w:rsidR="00AE5FBA" w:rsidRPr="00903A5D" w:rsidRDefault="00AE5FBA" w:rsidP="00AE5FBA">
            <w:pPr>
              <w:rPr>
                <w:rFonts w:ascii="Times New Roman" w:eastAsia="Calibri" w:hAnsi="Times New Roman"/>
                <w:sz w:val="20"/>
                <w:szCs w:val="20"/>
                <w:lang w:eastAsia="en-GB"/>
              </w:rPr>
            </w:pPr>
            <w:r w:rsidRPr="00903A5D">
              <w:rPr>
                <w:rFonts w:ascii="Times New Roman" w:eastAsia="Calibri" w:hAnsi="Times New Roman"/>
                <w:sz w:val="20"/>
                <w:szCs w:val="20"/>
                <w:lang w:eastAsia="en-GB"/>
              </w:rPr>
              <w:t xml:space="preserve">GSR Part </w:t>
            </w:r>
            <w:r>
              <w:rPr>
                <w:rFonts w:ascii="Times New Roman" w:eastAsia="Calibri" w:hAnsi="Times New Roman"/>
                <w:sz w:val="20"/>
                <w:szCs w:val="20"/>
                <w:lang w:eastAsia="en-GB"/>
              </w:rPr>
              <w:t>6</w:t>
            </w:r>
            <w:r w:rsidRPr="00903A5D">
              <w:rPr>
                <w:rFonts w:ascii="Times New Roman" w:eastAsia="Calibri" w:hAnsi="Times New Roman"/>
                <w:sz w:val="20"/>
                <w:szCs w:val="20"/>
                <w:lang w:eastAsia="en-GB"/>
              </w:rPr>
              <w:t xml:space="preserve"> </w:t>
            </w:r>
            <w:r>
              <w:rPr>
                <w:rFonts w:ascii="Times New Roman" w:eastAsia="Calibri" w:hAnsi="Times New Roman"/>
                <w:sz w:val="20"/>
                <w:szCs w:val="20"/>
                <w:lang w:eastAsia="en-GB"/>
              </w:rPr>
              <w:t>is</w:t>
            </w:r>
            <w:r w:rsidRPr="00903A5D">
              <w:rPr>
                <w:rFonts w:ascii="Times New Roman" w:eastAsia="Calibri" w:hAnsi="Times New Roman"/>
                <w:sz w:val="20"/>
                <w:szCs w:val="20"/>
                <w:lang w:eastAsia="en-GB"/>
              </w:rPr>
              <w:t xml:space="preserve"> general and do</w:t>
            </w:r>
            <w:r>
              <w:rPr>
                <w:rFonts w:ascii="Times New Roman" w:eastAsia="Calibri" w:hAnsi="Times New Roman"/>
                <w:sz w:val="20"/>
                <w:szCs w:val="20"/>
                <w:lang w:eastAsia="en-GB"/>
              </w:rPr>
              <w:t>es</w:t>
            </w:r>
            <w:r w:rsidRPr="00903A5D">
              <w:rPr>
                <w:rFonts w:ascii="Times New Roman" w:eastAsia="Calibri" w:hAnsi="Times New Roman"/>
                <w:sz w:val="20"/>
                <w:szCs w:val="20"/>
                <w:lang w:eastAsia="en-GB"/>
              </w:rPr>
              <w:t xml:space="preserve"> not address specific pandemic related circumstances.</w:t>
            </w:r>
          </w:p>
          <w:p w14:paraId="26C0A09A" w14:textId="77777777" w:rsidR="00DB49C0" w:rsidRPr="00AB71D3" w:rsidRDefault="00DB49C0" w:rsidP="00BF73C7">
            <w:pPr>
              <w:autoSpaceDE w:val="0"/>
              <w:autoSpaceDN w:val="0"/>
              <w:spacing w:after="120" w:line="240" w:lineRule="auto"/>
              <w:rPr>
                <w:rFonts w:ascii="Times New Roman" w:eastAsia="Calibri" w:hAnsi="Times New Roman"/>
                <w:sz w:val="20"/>
                <w:szCs w:val="20"/>
                <w:lang w:eastAsia="en-GB"/>
              </w:rPr>
            </w:pPr>
          </w:p>
        </w:tc>
        <w:tc>
          <w:tcPr>
            <w:tcW w:w="1362" w:type="pct"/>
            <w:shd w:val="clear" w:color="auto" w:fill="auto"/>
          </w:tcPr>
          <w:p w14:paraId="46DE08FD" w14:textId="77777777" w:rsidR="00DB49C0" w:rsidRPr="00AB71D3" w:rsidRDefault="00DB49C0" w:rsidP="00477BF7">
            <w:pPr>
              <w:autoSpaceDE w:val="0"/>
              <w:autoSpaceDN w:val="0"/>
              <w:spacing w:after="120" w:line="240" w:lineRule="auto"/>
              <w:rPr>
                <w:rFonts w:ascii="Times New Roman" w:eastAsia="Calibri" w:hAnsi="Times New Roman"/>
                <w:sz w:val="20"/>
                <w:szCs w:val="20"/>
                <w:lang w:eastAsia="en-GB"/>
              </w:rPr>
            </w:pPr>
          </w:p>
        </w:tc>
        <w:tc>
          <w:tcPr>
            <w:tcW w:w="552" w:type="pct"/>
          </w:tcPr>
          <w:p w14:paraId="2B0450C1" w14:textId="77777777" w:rsidR="00AE5FBA" w:rsidRPr="00502E17"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WES has taken advice from WASSC. The WASSC position was that:</w:t>
            </w:r>
          </w:p>
          <w:p w14:paraId="5F9AC3D1" w14:textId="77777777" w:rsidR="00AE5FBA" w:rsidRPr="00502E17"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Any definitive analysis of changes to the IAEA Safety Standards in regard to an external event that has the nature of a pandemic should be carried out after the present pandemic is over.</w:t>
            </w:r>
          </w:p>
          <w:p w14:paraId="4F0BB1F8" w14:textId="4F57229C" w:rsidR="00DB49C0" w:rsidRPr="00464302"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Consequently, gap analysis has not been done yet.</w:t>
            </w:r>
          </w:p>
        </w:tc>
      </w:tr>
      <w:tr w:rsidR="00DB49C0" w:rsidRPr="00E87813" w14:paraId="464E93E3" w14:textId="77777777" w:rsidTr="00CE0DD4">
        <w:trPr>
          <w:cantSplit/>
          <w:trHeight w:val="4948"/>
          <w:tblHeader/>
        </w:trPr>
        <w:tc>
          <w:tcPr>
            <w:tcW w:w="155" w:type="pct"/>
            <w:shd w:val="clear" w:color="auto" w:fill="auto"/>
          </w:tcPr>
          <w:p w14:paraId="28DF7B8D" w14:textId="77777777" w:rsidR="00DB49C0" w:rsidRPr="006B3807" w:rsidRDefault="00CE0DD4"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3</w:t>
            </w:r>
          </w:p>
        </w:tc>
        <w:tc>
          <w:tcPr>
            <w:tcW w:w="456" w:type="pct"/>
            <w:shd w:val="clear" w:color="auto" w:fill="auto"/>
          </w:tcPr>
          <w:p w14:paraId="2093972F" w14:textId="77777777" w:rsidR="00DB49C0" w:rsidRPr="000B152A" w:rsidRDefault="00CE0DD4" w:rsidP="00477BF7">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Remediation and e</w:t>
            </w:r>
            <w:r w:rsidRPr="00CE0DD4">
              <w:rPr>
                <w:rFonts w:ascii="Times New Roman" w:hAnsi="Times New Roman"/>
                <w:b/>
                <w:color w:val="000000"/>
                <w:sz w:val="20"/>
                <w:szCs w:val="20"/>
                <w:lang w:eastAsia="en-GB"/>
              </w:rPr>
              <w:t>nvironmental</w:t>
            </w:r>
            <w:r>
              <w:rPr>
                <w:rFonts w:ascii="Times New Roman" w:hAnsi="Times New Roman"/>
                <w:b/>
                <w:color w:val="000000"/>
                <w:sz w:val="20"/>
                <w:szCs w:val="20"/>
                <w:lang w:eastAsia="en-GB"/>
              </w:rPr>
              <w:t xml:space="preserve"> r</w:t>
            </w:r>
            <w:r w:rsidRPr="00CE0DD4">
              <w:rPr>
                <w:rFonts w:ascii="Times New Roman" w:hAnsi="Times New Roman"/>
                <w:b/>
                <w:color w:val="000000"/>
                <w:sz w:val="20"/>
                <w:szCs w:val="20"/>
                <w:lang w:eastAsia="en-GB"/>
              </w:rPr>
              <w:t>eleases</w:t>
            </w:r>
          </w:p>
        </w:tc>
        <w:tc>
          <w:tcPr>
            <w:tcW w:w="814" w:type="pct"/>
            <w:shd w:val="clear" w:color="auto" w:fill="auto"/>
          </w:tcPr>
          <w:p w14:paraId="591B9A13" w14:textId="77777777" w:rsidR="00DB49C0" w:rsidRPr="0024492D" w:rsidRDefault="00DB49C0" w:rsidP="00477BF7">
            <w:pPr>
              <w:spacing w:after="120" w:line="240" w:lineRule="auto"/>
              <w:rPr>
                <w:rFonts w:ascii="Times New Roman" w:hAnsi="Times New Roman"/>
                <w:bCs/>
                <w:sz w:val="20"/>
                <w:szCs w:val="20"/>
              </w:rPr>
            </w:pPr>
            <w:r w:rsidRPr="00DB49C0">
              <w:rPr>
                <w:rFonts w:ascii="Times New Roman" w:hAnsi="Times New Roman"/>
                <w:bCs/>
                <w:sz w:val="20"/>
                <w:szCs w:val="20"/>
              </w:rPr>
              <w:t>If remedial actions are halted abruptly, sites or areas under remediation may be left in an unsafe state due to unplanned cessation of activities. Restrictions that prohibit the workers from returning to the site, particularly if workers have to cross international borders, or even borders within the state itself. These same border closures may also delay restart of remediation activities as materials and equipment are unable to be brought to the site. treatment systems that are part of a remediation project and cannot be shut down during a pandemic as precipitation will continue to produce surface runoff and groundwater discharge during a pandemic. Disruption of the supply chains of chemicals necessary for the operation of a treatment plant is another issue for consideration</w:t>
            </w:r>
            <w:r>
              <w:rPr>
                <w:rFonts w:ascii="Times New Roman" w:hAnsi="Times New Roman"/>
                <w:bCs/>
                <w:sz w:val="20"/>
                <w:szCs w:val="20"/>
              </w:rPr>
              <w:t>.</w:t>
            </w:r>
          </w:p>
        </w:tc>
        <w:tc>
          <w:tcPr>
            <w:tcW w:w="423" w:type="pct"/>
            <w:shd w:val="clear" w:color="auto" w:fill="auto"/>
          </w:tcPr>
          <w:p w14:paraId="12F2A6FE" w14:textId="77777777" w:rsidR="00DB49C0" w:rsidRPr="0024492D" w:rsidRDefault="00DB49C0" w:rsidP="00477BF7">
            <w:pPr>
              <w:spacing w:after="120" w:line="240" w:lineRule="auto"/>
              <w:rPr>
                <w:rFonts w:ascii="Times New Roman" w:hAnsi="Times New Roman"/>
                <w:color w:val="000000"/>
                <w:sz w:val="20"/>
                <w:szCs w:val="20"/>
              </w:rPr>
            </w:pPr>
          </w:p>
        </w:tc>
        <w:tc>
          <w:tcPr>
            <w:tcW w:w="1238" w:type="pct"/>
          </w:tcPr>
          <w:p w14:paraId="01FD1AD2" w14:textId="0DEE87B3" w:rsidR="00DB49C0" w:rsidRPr="0024492D" w:rsidRDefault="00AE5FBA" w:rsidP="00BF73C7">
            <w:pPr>
              <w:autoSpaceDE w:val="0"/>
              <w:autoSpaceDN w:val="0"/>
              <w:spacing w:after="120" w:line="240" w:lineRule="auto"/>
              <w:rPr>
                <w:rFonts w:ascii="Times New Roman" w:eastAsia="Calibri" w:hAnsi="Times New Roman"/>
                <w:sz w:val="20"/>
                <w:szCs w:val="20"/>
                <w:lang w:eastAsia="en-GB"/>
              </w:rPr>
            </w:pPr>
            <w:r w:rsidRPr="00AE082B">
              <w:rPr>
                <w:rFonts w:ascii="Times New Roman" w:eastAsia="Calibri" w:hAnsi="Times New Roman"/>
                <w:sz w:val="20"/>
                <w:szCs w:val="20"/>
                <w:lang w:eastAsia="en-GB"/>
              </w:rPr>
              <w:t>GSG-15 does not address specific pandemic related circumstances. Any additional guidance that may be needed would likely be taken up in Sections 7, 8 and 10.</w:t>
            </w:r>
          </w:p>
        </w:tc>
        <w:tc>
          <w:tcPr>
            <w:tcW w:w="1362" w:type="pct"/>
            <w:shd w:val="clear" w:color="auto" w:fill="auto"/>
          </w:tcPr>
          <w:p w14:paraId="65FA94C5" w14:textId="77777777" w:rsidR="00DB49C0" w:rsidRPr="0024492D" w:rsidRDefault="00DB49C0" w:rsidP="00477BF7">
            <w:pPr>
              <w:autoSpaceDE w:val="0"/>
              <w:autoSpaceDN w:val="0"/>
              <w:spacing w:after="120" w:line="240" w:lineRule="auto"/>
              <w:rPr>
                <w:rFonts w:ascii="Times New Roman" w:hAnsi="Times New Roman"/>
                <w:color w:val="000000"/>
                <w:sz w:val="20"/>
                <w:szCs w:val="20"/>
              </w:rPr>
            </w:pPr>
          </w:p>
        </w:tc>
        <w:tc>
          <w:tcPr>
            <w:tcW w:w="552" w:type="pct"/>
          </w:tcPr>
          <w:p w14:paraId="7F90087C" w14:textId="77777777" w:rsidR="00AE5FBA" w:rsidRPr="00502E17"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WES has taken advice from WASSC. The WASSC position was that:</w:t>
            </w:r>
          </w:p>
          <w:p w14:paraId="53A2754E" w14:textId="77777777" w:rsidR="00AE5FBA" w:rsidRPr="00502E17"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Any definitive analysis of changes to the IAEA Safety Standards in regard to an external event that has the nature of a pandemic should be carried out after the present pandemic is over.</w:t>
            </w:r>
          </w:p>
          <w:p w14:paraId="592A4965" w14:textId="1A7B1FB5" w:rsidR="00DB49C0" w:rsidRPr="00464302" w:rsidRDefault="00AE5FBA" w:rsidP="00AE5FBA">
            <w:pPr>
              <w:spacing w:after="120" w:line="240" w:lineRule="auto"/>
              <w:rPr>
                <w:rFonts w:ascii="Times New Roman" w:eastAsia="MS Mincho" w:hAnsi="Times New Roman"/>
                <w:color w:val="000000"/>
                <w:sz w:val="20"/>
                <w:szCs w:val="20"/>
                <w:lang w:eastAsia="ja-JP"/>
              </w:rPr>
            </w:pPr>
            <w:r w:rsidRPr="00502E17">
              <w:rPr>
                <w:rFonts w:ascii="Times New Roman" w:eastAsia="MS Mincho" w:hAnsi="Times New Roman"/>
                <w:color w:val="000000"/>
                <w:sz w:val="20"/>
                <w:szCs w:val="20"/>
                <w:lang w:eastAsia="ja-JP"/>
              </w:rPr>
              <w:t>Consequently, gap analysis has not been done yet.</w:t>
            </w:r>
          </w:p>
        </w:tc>
      </w:tr>
    </w:tbl>
    <w:p w14:paraId="4F8C5065" w14:textId="77777777" w:rsidR="0040148A" w:rsidRDefault="0040148A" w:rsidP="0040148A">
      <w:pPr>
        <w:spacing w:after="0" w:line="240" w:lineRule="auto"/>
        <w:rPr>
          <w:rFonts w:ascii="Times New Roman" w:eastAsia="MS Mincho" w:hAnsi="Times New Roman"/>
          <w:sz w:val="28"/>
          <w:szCs w:val="28"/>
          <w:lang w:eastAsia="ja-JP"/>
        </w:rPr>
      </w:pPr>
    </w:p>
    <w:p w14:paraId="54F4FFDE" w14:textId="77777777" w:rsidR="004129EB" w:rsidRDefault="004129EB" w:rsidP="0040148A">
      <w:pPr>
        <w:spacing w:after="0" w:line="240" w:lineRule="auto"/>
        <w:rPr>
          <w:rFonts w:ascii="Times New Roman" w:eastAsia="MS Mincho" w:hAnsi="Times New Roman"/>
          <w:sz w:val="28"/>
          <w:szCs w:val="28"/>
          <w:lang w:eastAsia="ja-JP"/>
        </w:rPr>
      </w:pPr>
    </w:p>
    <w:p w14:paraId="2977E422" w14:textId="77777777" w:rsidR="004129EB" w:rsidRDefault="004129EB" w:rsidP="004129EB">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br w:type="page"/>
      </w:r>
      <w:r w:rsidRPr="00464302">
        <w:rPr>
          <w:rFonts w:ascii="Times New Roman" w:eastAsia="MS Mincho" w:hAnsi="Times New Roman"/>
          <w:sz w:val="28"/>
          <w:szCs w:val="28"/>
          <w:lang w:eastAsia="ja-JP"/>
        </w:rPr>
        <w:lastRenderedPageBreak/>
        <w:t xml:space="preserve">Division: </w:t>
      </w:r>
      <w:r w:rsidRPr="00DE7D6E">
        <w:rPr>
          <w:rFonts w:ascii="Times New Roman" w:eastAsia="MS Mincho" w:hAnsi="Times New Roman"/>
          <w:b/>
          <w:bCs/>
          <w:sz w:val="28"/>
          <w:szCs w:val="28"/>
          <w:lang w:eastAsia="ja-JP"/>
        </w:rPr>
        <w:t>NSRW</w:t>
      </w:r>
    </w:p>
    <w:p w14:paraId="7777C7FC" w14:textId="77777777" w:rsidR="004129EB" w:rsidRPr="00464302" w:rsidRDefault="004129EB" w:rsidP="004129EB">
      <w:pPr>
        <w:spacing w:after="0" w:line="240" w:lineRule="auto"/>
        <w:jc w:val="center"/>
        <w:rPr>
          <w:rFonts w:ascii="Times New Roman" w:eastAsia="MS Mincho" w:hAnsi="Times New Roman"/>
          <w:sz w:val="28"/>
          <w:szCs w:val="28"/>
          <w:lang w:eastAsia="ja-JP"/>
        </w:rPr>
      </w:pPr>
      <w:r w:rsidRPr="00464302">
        <w:rPr>
          <w:rFonts w:ascii="Times New Roman" w:eastAsia="MS Mincho" w:hAnsi="Times New Roman"/>
          <w:sz w:val="28"/>
          <w:szCs w:val="28"/>
          <w:lang w:eastAsia="ja-JP"/>
        </w:rPr>
        <w:t xml:space="preserve">Section: </w:t>
      </w:r>
      <w:r w:rsidRPr="00DE7D6E">
        <w:rPr>
          <w:rFonts w:ascii="Times New Roman" w:eastAsia="MS Mincho" w:hAnsi="Times New Roman"/>
          <w:b/>
          <w:bCs/>
          <w:sz w:val="28"/>
          <w:szCs w:val="28"/>
          <w:lang w:eastAsia="ja-JP"/>
        </w:rPr>
        <w:t>RSM</w:t>
      </w:r>
    </w:p>
    <w:p w14:paraId="4940145E" w14:textId="77777777" w:rsidR="004129EB" w:rsidRDefault="004129EB" w:rsidP="004129EB">
      <w:pPr>
        <w:spacing w:after="0" w:line="240" w:lineRule="auto"/>
        <w:jc w:val="center"/>
        <w:rPr>
          <w:rFonts w:ascii="Times New Roman" w:eastAsia="MS Mincho" w:hAnsi="Times New Roman"/>
          <w:sz w:val="28"/>
          <w:szCs w:val="28"/>
          <w:lang w:eastAsia="ja-JP"/>
        </w:rPr>
      </w:pPr>
    </w:p>
    <w:p w14:paraId="3A5A43DF" w14:textId="537A8B5F" w:rsidR="009D0B59" w:rsidRDefault="009D0B59">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p w14:paraId="1F419893" w14:textId="77777777" w:rsidR="004129EB" w:rsidRDefault="004129EB" w:rsidP="004129EB">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2106"/>
        <w:gridCol w:w="3786"/>
        <w:gridCol w:w="1826"/>
        <w:gridCol w:w="4906"/>
        <w:gridCol w:w="5866"/>
        <w:gridCol w:w="2378"/>
      </w:tblGrid>
      <w:tr w:rsidR="004129EB" w:rsidRPr="000B534D" w14:paraId="1F863BAE" w14:textId="77777777" w:rsidTr="004129EB">
        <w:trPr>
          <w:trHeight w:val="567"/>
          <w:tblHeader/>
        </w:trPr>
        <w:tc>
          <w:tcPr>
            <w:tcW w:w="155" w:type="pct"/>
            <w:tcBorders>
              <w:bottom w:val="single" w:sz="4" w:space="0" w:color="000000"/>
            </w:tcBorders>
            <w:shd w:val="clear" w:color="auto" w:fill="auto"/>
            <w:vAlign w:val="center"/>
          </w:tcPr>
          <w:p w14:paraId="33EAA72A" w14:textId="77777777" w:rsidR="004129EB" w:rsidRPr="008C5579" w:rsidRDefault="004129EB" w:rsidP="004129EB">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t>No.</w:t>
            </w:r>
          </w:p>
        </w:tc>
        <w:tc>
          <w:tcPr>
            <w:tcW w:w="489" w:type="pct"/>
            <w:tcBorders>
              <w:bottom w:val="single" w:sz="4" w:space="0" w:color="000000"/>
            </w:tcBorders>
            <w:shd w:val="clear" w:color="auto" w:fill="auto"/>
            <w:vAlign w:val="center"/>
          </w:tcPr>
          <w:p w14:paraId="4C1BD857" w14:textId="77777777" w:rsidR="004129EB" w:rsidRPr="008C5579" w:rsidRDefault="004129EB" w:rsidP="004129EB">
            <w:pPr>
              <w:spacing w:before="60" w:after="60" w:line="240" w:lineRule="auto"/>
              <w:jc w:val="center"/>
              <w:rPr>
                <w:b/>
                <w:color w:val="000099"/>
                <w:sz w:val="28"/>
                <w:szCs w:val="28"/>
                <w:lang w:eastAsia="en-GB"/>
              </w:rPr>
            </w:pPr>
            <w:r>
              <w:rPr>
                <w:b/>
                <w:color w:val="000099"/>
                <w:sz w:val="28"/>
                <w:szCs w:val="28"/>
                <w:lang w:eastAsia="en-GB"/>
              </w:rPr>
              <w:t>Topic</w:t>
            </w:r>
          </w:p>
        </w:tc>
        <w:tc>
          <w:tcPr>
            <w:tcW w:w="879" w:type="pct"/>
            <w:tcBorders>
              <w:bottom w:val="single" w:sz="4" w:space="0" w:color="000000"/>
            </w:tcBorders>
            <w:shd w:val="clear" w:color="auto" w:fill="auto"/>
            <w:vAlign w:val="center"/>
          </w:tcPr>
          <w:p w14:paraId="63475287" w14:textId="77777777" w:rsidR="004129EB" w:rsidRPr="008C5579" w:rsidRDefault="004129EB" w:rsidP="004129EB">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24" w:type="pct"/>
            <w:tcBorders>
              <w:bottom w:val="single" w:sz="4" w:space="0" w:color="000000"/>
            </w:tcBorders>
            <w:shd w:val="clear" w:color="auto" w:fill="auto"/>
            <w:vAlign w:val="center"/>
          </w:tcPr>
          <w:p w14:paraId="4235E57A" w14:textId="77777777" w:rsidR="004129EB" w:rsidRPr="008C5579" w:rsidRDefault="004129EB" w:rsidP="004129EB">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139" w:type="pct"/>
            <w:tcBorders>
              <w:bottom w:val="single" w:sz="4" w:space="0" w:color="000000"/>
            </w:tcBorders>
            <w:vAlign w:val="center"/>
          </w:tcPr>
          <w:p w14:paraId="28B14A65" w14:textId="77777777" w:rsidR="004129EB" w:rsidRPr="008C5579" w:rsidRDefault="009F2515" w:rsidP="004129EB">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362" w:type="pct"/>
            <w:tcBorders>
              <w:bottom w:val="single" w:sz="4" w:space="0" w:color="000000"/>
            </w:tcBorders>
            <w:shd w:val="clear" w:color="auto" w:fill="auto"/>
            <w:vAlign w:val="center"/>
          </w:tcPr>
          <w:p w14:paraId="347FCCB3" w14:textId="77777777" w:rsidR="004129EB" w:rsidRPr="008C5579" w:rsidRDefault="004129EB" w:rsidP="004129EB">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2" w:type="pct"/>
            <w:tcBorders>
              <w:bottom w:val="single" w:sz="4" w:space="0" w:color="000000"/>
            </w:tcBorders>
            <w:vAlign w:val="center"/>
          </w:tcPr>
          <w:p w14:paraId="25DCB7DC" w14:textId="77777777" w:rsidR="004129EB" w:rsidRPr="008C5579" w:rsidRDefault="004129EB" w:rsidP="004129EB">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4129EB" w:rsidRPr="00E87813" w14:paraId="1FB2476B" w14:textId="77777777" w:rsidTr="006F72B0">
        <w:trPr>
          <w:cantSplit/>
          <w:trHeight w:val="2870"/>
          <w:tblHeader/>
        </w:trPr>
        <w:tc>
          <w:tcPr>
            <w:tcW w:w="155" w:type="pct"/>
            <w:shd w:val="clear" w:color="auto" w:fill="auto"/>
          </w:tcPr>
          <w:p w14:paraId="7BAC43FF" w14:textId="77777777" w:rsidR="004129EB" w:rsidRPr="006B3807" w:rsidRDefault="004129EB" w:rsidP="00477BF7">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489" w:type="pct"/>
            <w:shd w:val="clear" w:color="auto" w:fill="auto"/>
          </w:tcPr>
          <w:p w14:paraId="1AB979E9" w14:textId="77777777" w:rsidR="004129EB" w:rsidRPr="000B152A" w:rsidRDefault="009F1F7A" w:rsidP="00477BF7">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 xml:space="preserve">RASSC-led </w:t>
            </w:r>
            <w:r w:rsidR="006F72B0" w:rsidRPr="006F72B0">
              <w:rPr>
                <w:rFonts w:ascii="Times New Roman" w:hAnsi="Times New Roman"/>
                <w:b/>
                <w:color w:val="000000"/>
                <w:sz w:val="20"/>
                <w:szCs w:val="20"/>
                <w:lang w:eastAsia="en-GB"/>
              </w:rPr>
              <w:t>Safety Standards in preparation</w:t>
            </w:r>
          </w:p>
        </w:tc>
        <w:tc>
          <w:tcPr>
            <w:tcW w:w="879" w:type="pct"/>
            <w:shd w:val="clear" w:color="auto" w:fill="auto"/>
          </w:tcPr>
          <w:p w14:paraId="5886A540" w14:textId="77777777" w:rsidR="006F72B0" w:rsidRDefault="006F72B0" w:rsidP="00477BF7">
            <w:pPr>
              <w:spacing w:after="120" w:line="240" w:lineRule="auto"/>
              <w:rPr>
                <w:rFonts w:ascii="Times New Roman" w:hAnsi="Times New Roman"/>
                <w:bCs/>
                <w:sz w:val="20"/>
                <w:szCs w:val="20"/>
              </w:rPr>
            </w:pPr>
            <w:r w:rsidRPr="006F72B0">
              <w:rPr>
                <w:rFonts w:ascii="Times New Roman" w:hAnsi="Times New Roman"/>
                <w:bCs/>
                <w:sz w:val="20"/>
                <w:szCs w:val="20"/>
              </w:rPr>
              <w:t>DS499 – No impact and no action needed to address pandemic related human or other issues.</w:t>
            </w:r>
            <w:r>
              <w:rPr>
                <w:rFonts w:ascii="Times New Roman" w:hAnsi="Times New Roman"/>
                <w:bCs/>
                <w:sz w:val="20"/>
                <w:szCs w:val="20"/>
              </w:rPr>
              <w:t xml:space="preserve"> </w:t>
            </w:r>
          </w:p>
          <w:p w14:paraId="407E7EA3" w14:textId="77777777" w:rsidR="006F72B0" w:rsidRDefault="006F72B0" w:rsidP="00477BF7">
            <w:pPr>
              <w:spacing w:after="120" w:line="240" w:lineRule="auto"/>
              <w:rPr>
                <w:rFonts w:ascii="Times New Roman" w:hAnsi="Times New Roman"/>
                <w:bCs/>
                <w:sz w:val="20"/>
                <w:szCs w:val="20"/>
              </w:rPr>
            </w:pPr>
            <w:r w:rsidRPr="006F72B0">
              <w:rPr>
                <w:rFonts w:ascii="Times New Roman" w:hAnsi="Times New Roman"/>
                <w:bCs/>
                <w:sz w:val="20"/>
                <w:szCs w:val="20"/>
              </w:rPr>
              <w:t>DS470 – A para</w:t>
            </w:r>
            <w:r w:rsidR="008637DA">
              <w:rPr>
                <w:rFonts w:ascii="Times New Roman" w:hAnsi="Times New Roman"/>
                <w:bCs/>
                <w:sz w:val="20"/>
                <w:szCs w:val="20"/>
              </w:rPr>
              <w:t>graph</w:t>
            </w:r>
            <w:r w:rsidRPr="006F72B0">
              <w:rPr>
                <w:rFonts w:ascii="Times New Roman" w:hAnsi="Times New Roman"/>
                <w:bCs/>
                <w:sz w:val="20"/>
                <w:szCs w:val="20"/>
              </w:rPr>
              <w:t xml:space="preserve"> in the current draft covers human factors. Perhaps, Section 4 can be looked again in the draft </w:t>
            </w:r>
            <w:r>
              <w:rPr>
                <w:rFonts w:ascii="Times New Roman" w:hAnsi="Times New Roman"/>
                <w:bCs/>
                <w:sz w:val="20"/>
                <w:szCs w:val="20"/>
              </w:rPr>
              <w:t xml:space="preserve">and </w:t>
            </w:r>
            <w:r w:rsidRPr="006F72B0">
              <w:rPr>
                <w:rFonts w:ascii="Times New Roman" w:hAnsi="Times New Roman"/>
                <w:bCs/>
                <w:sz w:val="20"/>
                <w:szCs w:val="20"/>
              </w:rPr>
              <w:t xml:space="preserve">a relevant text </w:t>
            </w:r>
            <w:r>
              <w:rPr>
                <w:rFonts w:ascii="Times New Roman" w:hAnsi="Times New Roman"/>
                <w:bCs/>
                <w:sz w:val="20"/>
                <w:szCs w:val="20"/>
              </w:rPr>
              <w:t xml:space="preserve">added </w:t>
            </w:r>
            <w:r w:rsidRPr="006F72B0">
              <w:rPr>
                <w:rFonts w:ascii="Times New Roman" w:hAnsi="Times New Roman"/>
                <w:bCs/>
                <w:sz w:val="20"/>
                <w:szCs w:val="20"/>
              </w:rPr>
              <w:t>if ne</w:t>
            </w:r>
            <w:r>
              <w:rPr>
                <w:rFonts w:ascii="Times New Roman" w:hAnsi="Times New Roman"/>
                <w:bCs/>
                <w:sz w:val="20"/>
                <w:szCs w:val="20"/>
              </w:rPr>
              <w:t>cessary</w:t>
            </w:r>
            <w:r w:rsidRPr="006F72B0">
              <w:rPr>
                <w:rFonts w:ascii="Times New Roman" w:hAnsi="Times New Roman"/>
                <w:bCs/>
                <w:sz w:val="20"/>
                <w:szCs w:val="20"/>
              </w:rPr>
              <w:t>.</w:t>
            </w:r>
            <w:r>
              <w:rPr>
                <w:rFonts w:ascii="Times New Roman" w:hAnsi="Times New Roman"/>
                <w:bCs/>
                <w:sz w:val="20"/>
                <w:szCs w:val="20"/>
              </w:rPr>
              <w:t xml:space="preserve"> </w:t>
            </w:r>
          </w:p>
          <w:p w14:paraId="4FCD0CC1" w14:textId="77777777" w:rsidR="006F72B0" w:rsidRPr="0024492D" w:rsidRDefault="006F72B0" w:rsidP="00477BF7">
            <w:pPr>
              <w:spacing w:after="120" w:line="240" w:lineRule="auto"/>
              <w:rPr>
                <w:rFonts w:ascii="Times New Roman" w:hAnsi="Times New Roman"/>
                <w:bCs/>
                <w:sz w:val="20"/>
                <w:szCs w:val="20"/>
              </w:rPr>
            </w:pPr>
            <w:r w:rsidRPr="006F72B0">
              <w:rPr>
                <w:rFonts w:ascii="Times New Roman" w:hAnsi="Times New Roman"/>
                <w:bCs/>
                <w:sz w:val="20"/>
                <w:szCs w:val="20"/>
              </w:rPr>
              <w:t>DS519 –</w:t>
            </w:r>
            <w:r>
              <w:rPr>
                <w:rFonts w:ascii="Times New Roman" w:hAnsi="Times New Roman"/>
                <w:bCs/>
                <w:sz w:val="20"/>
                <w:szCs w:val="20"/>
              </w:rPr>
              <w:t xml:space="preserve"> F</w:t>
            </w:r>
            <w:r w:rsidRPr="006F72B0">
              <w:rPr>
                <w:rFonts w:ascii="Times New Roman" w:hAnsi="Times New Roman"/>
                <w:bCs/>
                <w:sz w:val="20"/>
                <w:szCs w:val="20"/>
              </w:rPr>
              <w:t>or radon there is no expectation of any dramatic novelty. It takes 10</w:t>
            </w:r>
            <w:r>
              <w:rPr>
                <w:rFonts w:ascii="Times New Roman" w:hAnsi="Times New Roman"/>
                <w:bCs/>
                <w:sz w:val="20"/>
                <w:szCs w:val="20"/>
              </w:rPr>
              <w:sym w:font="Symbol" w:char="F02D"/>
            </w:r>
            <w:r w:rsidRPr="006F72B0">
              <w:rPr>
                <w:rFonts w:ascii="Times New Roman" w:hAnsi="Times New Roman"/>
                <w:bCs/>
                <w:sz w:val="20"/>
                <w:szCs w:val="20"/>
              </w:rPr>
              <w:t>20 years to see the effect of exposure to radon.</w:t>
            </w:r>
          </w:p>
        </w:tc>
        <w:tc>
          <w:tcPr>
            <w:tcW w:w="424" w:type="pct"/>
            <w:shd w:val="clear" w:color="auto" w:fill="auto"/>
          </w:tcPr>
          <w:p w14:paraId="086F2447" w14:textId="77777777" w:rsidR="004129EB" w:rsidRPr="0024492D" w:rsidRDefault="004129EB" w:rsidP="00477BF7">
            <w:pPr>
              <w:spacing w:after="120" w:line="240" w:lineRule="auto"/>
              <w:rPr>
                <w:rFonts w:ascii="Times New Roman" w:hAnsi="Times New Roman"/>
                <w:color w:val="000000"/>
                <w:sz w:val="20"/>
                <w:szCs w:val="20"/>
              </w:rPr>
            </w:pPr>
          </w:p>
        </w:tc>
        <w:tc>
          <w:tcPr>
            <w:tcW w:w="1139" w:type="pct"/>
          </w:tcPr>
          <w:p w14:paraId="2ACF7B4E" w14:textId="77777777" w:rsidR="004129EB" w:rsidRPr="0024492D" w:rsidRDefault="004129EB" w:rsidP="00BF73C7">
            <w:pPr>
              <w:autoSpaceDE w:val="0"/>
              <w:autoSpaceDN w:val="0"/>
              <w:spacing w:after="120" w:line="240" w:lineRule="auto"/>
              <w:rPr>
                <w:rFonts w:ascii="Times New Roman" w:eastAsia="Calibri" w:hAnsi="Times New Roman"/>
                <w:sz w:val="20"/>
                <w:szCs w:val="20"/>
                <w:lang w:eastAsia="en-GB"/>
              </w:rPr>
            </w:pPr>
          </w:p>
        </w:tc>
        <w:tc>
          <w:tcPr>
            <w:tcW w:w="1362" w:type="pct"/>
            <w:shd w:val="clear" w:color="auto" w:fill="auto"/>
          </w:tcPr>
          <w:p w14:paraId="74BA2C0F" w14:textId="77777777" w:rsidR="004129EB" w:rsidRPr="0024492D" w:rsidRDefault="004129EB" w:rsidP="00477BF7">
            <w:pPr>
              <w:autoSpaceDE w:val="0"/>
              <w:autoSpaceDN w:val="0"/>
              <w:spacing w:after="120" w:line="240" w:lineRule="auto"/>
              <w:rPr>
                <w:rFonts w:ascii="Times New Roman" w:hAnsi="Times New Roman"/>
                <w:color w:val="000000"/>
                <w:sz w:val="20"/>
                <w:szCs w:val="20"/>
              </w:rPr>
            </w:pPr>
          </w:p>
        </w:tc>
        <w:tc>
          <w:tcPr>
            <w:tcW w:w="552" w:type="pct"/>
          </w:tcPr>
          <w:p w14:paraId="25393BA7" w14:textId="77777777" w:rsidR="004129EB" w:rsidRPr="00464302" w:rsidRDefault="004129EB" w:rsidP="00477BF7">
            <w:pPr>
              <w:spacing w:after="120" w:line="240" w:lineRule="auto"/>
              <w:rPr>
                <w:rFonts w:ascii="Times New Roman" w:eastAsia="MS Mincho" w:hAnsi="Times New Roman"/>
                <w:color w:val="000000"/>
                <w:sz w:val="20"/>
                <w:szCs w:val="20"/>
                <w:lang w:eastAsia="ja-JP"/>
              </w:rPr>
            </w:pPr>
          </w:p>
        </w:tc>
      </w:tr>
      <w:tr w:rsidR="006F72B0" w:rsidRPr="00E87813" w14:paraId="4F5A40CC" w14:textId="77777777" w:rsidTr="006F72B0">
        <w:trPr>
          <w:cantSplit/>
          <w:trHeight w:val="4526"/>
          <w:tblHeader/>
        </w:trPr>
        <w:tc>
          <w:tcPr>
            <w:tcW w:w="155" w:type="pct"/>
            <w:shd w:val="clear" w:color="auto" w:fill="auto"/>
          </w:tcPr>
          <w:p w14:paraId="156A8DDE" w14:textId="77777777" w:rsidR="006F72B0" w:rsidRPr="006B3807" w:rsidRDefault="006F72B0"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2</w:t>
            </w:r>
          </w:p>
        </w:tc>
        <w:tc>
          <w:tcPr>
            <w:tcW w:w="489" w:type="pct"/>
            <w:shd w:val="clear" w:color="auto" w:fill="auto"/>
          </w:tcPr>
          <w:p w14:paraId="33D147C1" w14:textId="77777777" w:rsidR="006F72B0" w:rsidRPr="000B152A" w:rsidRDefault="006F72B0" w:rsidP="00477BF7">
            <w:pPr>
              <w:spacing w:after="120" w:line="240" w:lineRule="auto"/>
              <w:rPr>
                <w:rFonts w:ascii="Times New Roman" w:hAnsi="Times New Roman"/>
                <w:b/>
                <w:color w:val="000000"/>
                <w:sz w:val="20"/>
                <w:szCs w:val="20"/>
                <w:lang w:eastAsia="en-GB"/>
              </w:rPr>
            </w:pPr>
            <w:r w:rsidRPr="004129EB">
              <w:rPr>
                <w:rFonts w:ascii="Times New Roman" w:hAnsi="Times New Roman"/>
                <w:b/>
                <w:color w:val="000000"/>
                <w:sz w:val="20"/>
                <w:szCs w:val="20"/>
                <w:lang w:eastAsia="en-GB"/>
              </w:rPr>
              <w:t>Occupational Radiation Protection</w:t>
            </w:r>
            <w:r w:rsidR="008637DA">
              <w:rPr>
                <w:rFonts w:ascii="Times New Roman" w:hAnsi="Times New Roman"/>
                <w:b/>
                <w:color w:val="000000"/>
                <w:sz w:val="20"/>
                <w:szCs w:val="20"/>
                <w:lang w:eastAsia="en-GB"/>
              </w:rPr>
              <w:t xml:space="preserve"> (ORP)</w:t>
            </w:r>
          </w:p>
        </w:tc>
        <w:tc>
          <w:tcPr>
            <w:tcW w:w="879" w:type="pct"/>
            <w:shd w:val="clear" w:color="auto" w:fill="auto"/>
          </w:tcPr>
          <w:p w14:paraId="7EBA833D" w14:textId="77777777" w:rsidR="006F72B0" w:rsidRPr="004129EB" w:rsidRDefault="006F72B0" w:rsidP="00477BF7">
            <w:pPr>
              <w:spacing w:after="120" w:line="240" w:lineRule="auto"/>
              <w:rPr>
                <w:rFonts w:ascii="Times New Roman" w:hAnsi="Times New Roman"/>
                <w:bCs/>
                <w:sz w:val="20"/>
                <w:szCs w:val="20"/>
              </w:rPr>
            </w:pPr>
            <w:r w:rsidRPr="004129EB">
              <w:rPr>
                <w:rFonts w:ascii="Times New Roman" w:hAnsi="Times New Roman"/>
                <w:bCs/>
                <w:sz w:val="20"/>
                <w:szCs w:val="20"/>
              </w:rPr>
              <w:t xml:space="preserve">From the </w:t>
            </w:r>
            <w:r>
              <w:rPr>
                <w:rFonts w:ascii="Times New Roman" w:hAnsi="Times New Roman"/>
                <w:bCs/>
                <w:sz w:val="20"/>
                <w:szCs w:val="20"/>
              </w:rPr>
              <w:t xml:space="preserve">ORP </w:t>
            </w:r>
            <w:r w:rsidRPr="004129EB">
              <w:rPr>
                <w:rFonts w:ascii="Times New Roman" w:hAnsi="Times New Roman"/>
                <w:bCs/>
                <w:sz w:val="20"/>
                <w:szCs w:val="20"/>
              </w:rPr>
              <w:t>point of view, in general, there is no gap identified in the existing safety standards. The reasons are:</w:t>
            </w:r>
            <w:r>
              <w:rPr>
                <w:rFonts w:ascii="Times New Roman" w:hAnsi="Times New Roman"/>
                <w:bCs/>
                <w:sz w:val="20"/>
                <w:szCs w:val="20"/>
              </w:rPr>
              <w:t xml:space="preserve"> </w:t>
            </w:r>
          </w:p>
          <w:p w14:paraId="5449A9FA" w14:textId="77777777" w:rsidR="006F72B0" w:rsidRDefault="006F72B0" w:rsidP="00477BF7">
            <w:pPr>
              <w:numPr>
                <w:ilvl w:val="0"/>
                <w:numId w:val="35"/>
              </w:numPr>
              <w:spacing w:after="120" w:line="240" w:lineRule="auto"/>
              <w:ind w:left="341" w:hanging="284"/>
              <w:rPr>
                <w:rFonts w:ascii="Times New Roman" w:hAnsi="Times New Roman"/>
                <w:bCs/>
                <w:sz w:val="20"/>
                <w:szCs w:val="20"/>
              </w:rPr>
            </w:pPr>
            <w:r w:rsidRPr="004129EB">
              <w:rPr>
                <w:rFonts w:ascii="Times New Roman" w:hAnsi="Times New Roman"/>
                <w:bCs/>
                <w:sz w:val="20"/>
                <w:szCs w:val="20"/>
              </w:rPr>
              <w:t>The ORP standards are developed jointly with ILO, holistic approach is recommended to protect workers against the hazard from ionizing radiation and some other hazards (</w:t>
            </w:r>
            <w:r>
              <w:rPr>
                <w:rFonts w:ascii="Times New Roman" w:hAnsi="Times New Roman"/>
                <w:bCs/>
                <w:sz w:val="20"/>
                <w:szCs w:val="20"/>
              </w:rPr>
              <w:t xml:space="preserve">e.g. </w:t>
            </w:r>
            <w:r w:rsidRPr="004129EB">
              <w:rPr>
                <w:rFonts w:ascii="Times New Roman" w:hAnsi="Times New Roman"/>
                <w:bCs/>
                <w:sz w:val="20"/>
                <w:szCs w:val="20"/>
              </w:rPr>
              <w:t>mechanical, chemical, biological)</w:t>
            </w:r>
            <w:r>
              <w:rPr>
                <w:rFonts w:ascii="Times New Roman" w:hAnsi="Times New Roman"/>
                <w:bCs/>
                <w:sz w:val="20"/>
                <w:szCs w:val="20"/>
              </w:rPr>
              <w:t xml:space="preserve">. </w:t>
            </w:r>
          </w:p>
          <w:p w14:paraId="290ACE8A" w14:textId="77777777" w:rsidR="006F72B0" w:rsidRPr="0024492D" w:rsidRDefault="006F72B0" w:rsidP="00477BF7">
            <w:pPr>
              <w:numPr>
                <w:ilvl w:val="0"/>
                <w:numId w:val="35"/>
              </w:numPr>
              <w:spacing w:after="120" w:line="240" w:lineRule="auto"/>
              <w:ind w:left="341" w:hanging="284"/>
              <w:rPr>
                <w:rFonts w:ascii="Times New Roman" w:hAnsi="Times New Roman"/>
                <w:bCs/>
                <w:sz w:val="20"/>
                <w:szCs w:val="20"/>
              </w:rPr>
            </w:pPr>
            <w:r>
              <w:rPr>
                <w:rFonts w:ascii="Times New Roman" w:hAnsi="Times New Roman"/>
                <w:bCs/>
                <w:sz w:val="20"/>
                <w:szCs w:val="20"/>
              </w:rPr>
              <w:t xml:space="preserve">The ORP </w:t>
            </w:r>
            <w:r w:rsidRPr="004129EB">
              <w:rPr>
                <w:rFonts w:ascii="Times New Roman" w:hAnsi="Times New Roman"/>
                <w:bCs/>
                <w:sz w:val="20"/>
                <w:szCs w:val="20"/>
              </w:rPr>
              <w:t>programme should be a part of the general occupational safety and health programme.</w:t>
            </w:r>
          </w:p>
        </w:tc>
        <w:tc>
          <w:tcPr>
            <w:tcW w:w="424" w:type="pct"/>
            <w:shd w:val="clear" w:color="auto" w:fill="auto"/>
          </w:tcPr>
          <w:p w14:paraId="1EA23B22" w14:textId="77777777" w:rsidR="006F72B0" w:rsidRPr="0024492D" w:rsidRDefault="006F72B0" w:rsidP="00477BF7">
            <w:pPr>
              <w:spacing w:after="120" w:line="240" w:lineRule="auto"/>
              <w:rPr>
                <w:rFonts w:ascii="Times New Roman" w:hAnsi="Times New Roman"/>
                <w:color w:val="000000"/>
                <w:sz w:val="20"/>
                <w:szCs w:val="20"/>
              </w:rPr>
            </w:pPr>
          </w:p>
        </w:tc>
        <w:tc>
          <w:tcPr>
            <w:tcW w:w="1139" w:type="pct"/>
          </w:tcPr>
          <w:p w14:paraId="50C34744" w14:textId="77777777" w:rsidR="006F72B0" w:rsidRPr="006F72B0" w:rsidRDefault="006F72B0" w:rsidP="00477BF7">
            <w:pPr>
              <w:spacing w:after="120" w:line="240" w:lineRule="auto"/>
              <w:rPr>
                <w:rFonts w:ascii="Times New Roman" w:eastAsia="Calibri" w:hAnsi="Times New Roman"/>
                <w:sz w:val="20"/>
                <w:szCs w:val="20"/>
                <w:lang w:eastAsia="en-GB"/>
              </w:rPr>
            </w:pPr>
            <w:r w:rsidRPr="006F72B0">
              <w:rPr>
                <w:rFonts w:ascii="Times New Roman" w:eastAsia="Calibri" w:hAnsi="Times New Roman"/>
                <w:sz w:val="20"/>
                <w:szCs w:val="20"/>
                <w:lang w:eastAsia="en-GB"/>
              </w:rPr>
              <w:t xml:space="preserve">Some detailed information on risk from COVID-19 at implementation level can be added during update of the GSG-7 or development of guidance on ORP for external exposure and ORP for internal exposure in future: </w:t>
            </w:r>
          </w:p>
          <w:p w14:paraId="6E91D338" w14:textId="77777777" w:rsidR="006F72B0" w:rsidRPr="006F72B0" w:rsidRDefault="006F72B0" w:rsidP="00477BF7">
            <w:pPr>
              <w:numPr>
                <w:ilvl w:val="1"/>
                <w:numId w:val="40"/>
              </w:numPr>
              <w:spacing w:after="120" w:line="240" w:lineRule="auto"/>
              <w:ind w:left="341" w:hanging="284"/>
              <w:rPr>
                <w:rFonts w:ascii="Times New Roman" w:eastAsia="Calibri" w:hAnsi="Times New Roman"/>
                <w:sz w:val="20"/>
                <w:szCs w:val="20"/>
                <w:lang w:eastAsia="en-GB"/>
              </w:rPr>
            </w:pPr>
            <w:r w:rsidRPr="006F72B0">
              <w:rPr>
                <w:rFonts w:ascii="Times New Roman" w:eastAsia="Calibri" w:hAnsi="Times New Roman"/>
                <w:sz w:val="20"/>
                <w:szCs w:val="20"/>
                <w:lang w:eastAsia="en-GB"/>
              </w:rPr>
              <w:t xml:space="preserve">To clearly indicate a need to integrate occupational radiation protection with other areas of health and safety, such as industrial hygiene, industrial safety and fire safety, biological safety, during development of radiation protection programme; </w:t>
            </w:r>
          </w:p>
          <w:p w14:paraId="6B60EB2D" w14:textId="77777777" w:rsidR="006F72B0" w:rsidRPr="006F72B0" w:rsidRDefault="006F72B0" w:rsidP="00477BF7">
            <w:pPr>
              <w:numPr>
                <w:ilvl w:val="1"/>
                <w:numId w:val="40"/>
              </w:numPr>
              <w:spacing w:after="120" w:line="240" w:lineRule="auto"/>
              <w:ind w:left="341" w:hanging="284"/>
              <w:rPr>
                <w:rFonts w:ascii="Times New Roman" w:eastAsia="Calibri" w:hAnsi="Times New Roman"/>
                <w:sz w:val="20"/>
                <w:szCs w:val="20"/>
                <w:lang w:eastAsia="en-GB"/>
              </w:rPr>
            </w:pPr>
            <w:r w:rsidRPr="006F72B0">
              <w:rPr>
                <w:rFonts w:ascii="Times New Roman" w:eastAsia="Calibri" w:hAnsi="Times New Roman"/>
                <w:sz w:val="20"/>
                <w:szCs w:val="20"/>
                <w:lang w:eastAsia="en-GB"/>
              </w:rPr>
              <w:t xml:space="preserve">To indicate it clearly in the management procedure in the individual monitoring laboratory; </w:t>
            </w:r>
          </w:p>
          <w:p w14:paraId="002B037B" w14:textId="77777777" w:rsidR="006F72B0" w:rsidRPr="006F72B0" w:rsidRDefault="006F72B0" w:rsidP="00477BF7">
            <w:pPr>
              <w:numPr>
                <w:ilvl w:val="1"/>
                <w:numId w:val="40"/>
              </w:numPr>
              <w:spacing w:after="120" w:line="240" w:lineRule="auto"/>
              <w:ind w:left="341" w:hanging="284"/>
              <w:rPr>
                <w:rFonts w:ascii="Times New Roman" w:eastAsia="Calibri" w:hAnsi="Times New Roman"/>
                <w:sz w:val="20"/>
                <w:szCs w:val="20"/>
                <w:lang w:eastAsia="en-GB"/>
              </w:rPr>
            </w:pPr>
            <w:r w:rsidRPr="006F72B0">
              <w:rPr>
                <w:rFonts w:ascii="Times New Roman" w:eastAsia="Calibri" w:hAnsi="Times New Roman"/>
                <w:sz w:val="20"/>
                <w:szCs w:val="20"/>
                <w:lang w:eastAsia="en-GB"/>
              </w:rPr>
              <w:t xml:space="preserve">To include it in the in use of personal protective equipment (harmonization for the use of PPE for ORP and other purpose); </w:t>
            </w:r>
          </w:p>
          <w:p w14:paraId="0D3128FA" w14:textId="77777777" w:rsidR="006F72B0" w:rsidRPr="00AB71D3" w:rsidRDefault="006F72B0" w:rsidP="00477BF7">
            <w:pPr>
              <w:numPr>
                <w:ilvl w:val="0"/>
                <w:numId w:val="39"/>
              </w:numPr>
              <w:spacing w:after="120" w:line="240" w:lineRule="auto"/>
              <w:ind w:left="341" w:hanging="284"/>
              <w:rPr>
                <w:rFonts w:ascii="Times New Roman" w:eastAsia="Calibri" w:hAnsi="Times New Roman"/>
                <w:sz w:val="20"/>
                <w:szCs w:val="20"/>
                <w:lang w:eastAsia="en-GB"/>
              </w:rPr>
            </w:pPr>
            <w:r w:rsidRPr="006F72B0">
              <w:rPr>
                <w:rFonts w:ascii="Times New Roman" w:eastAsia="Calibri" w:hAnsi="Times New Roman"/>
                <w:sz w:val="20"/>
                <w:szCs w:val="20"/>
                <w:lang w:eastAsia="en-GB"/>
              </w:rPr>
              <w:t>To indicate it clearly in the health surveillance programme (fitness for work).</w:t>
            </w:r>
          </w:p>
        </w:tc>
        <w:tc>
          <w:tcPr>
            <w:tcW w:w="1362" w:type="pct"/>
            <w:shd w:val="clear" w:color="auto" w:fill="auto"/>
          </w:tcPr>
          <w:p w14:paraId="31FDC781" w14:textId="77777777" w:rsidR="006F72B0" w:rsidRPr="00AB71D3" w:rsidRDefault="006F72B0" w:rsidP="00477BF7">
            <w:pPr>
              <w:autoSpaceDE w:val="0"/>
              <w:autoSpaceDN w:val="0"/>
              <w:spacing w:after="120" w:line="240" w:lineRule="auto"/>
              <w:rPr>
                <w:rFonts w:ascii="Times New Roman" w:eastAsia="Calibri" w:hAnsi="Times New Roman"/>
                <w:sz w:val="20"/>
                <w:szCs w:val="20"/>
                <w:lang w:eastAsia="en-GB"/>
              </w:rPr>
            </w:pPr>
          </w:p>
        </w:tc>
        <w:tc>
          <w:tcPr>
            <w:tcW w:w="552" w:type="pct"/>
          </w:tcPr>
          <w:p w14:paraId="6FDB690E" w14:textId="77777777" w:rsidR="006F72B0" w:rsidRPr="00464302" w:rsidRDefault="006F72B0" w:rsidP="00477BF7">
            <w:pPr>
              <w:spacing w:after="120" w:line="240" w:lineRule="auto"/>
              <w:rPr>
                <w:rFonts w:ascii="Times New Roman" w:eastAsia="MS Mincho" w:hAnsi="Times New Roman"/>
                <w:color w:val="000000"/>
                <w:sz w:val="20"/>
                <w:szCs w:val="20"/>
                <w:lang w:eastAsia="ja-JP"/>
              </w:rPr>
            </w:pPr>
          </w:p>
        </w:tc>
      </w:tr>
      <w:tr w:rsidR="004129EB" w:rsidRPr="00E87813" w14:paraId="0AB8EDAF" w14:textId="77777777" w:rsidTr="006F72B0">
        <w:trPr>
          <w:cantSplit/>
          <w:trHeight w:val="3372"/>
          <w:tblHeader/>
        </w:trPr>
        <w:tc>
          <w:tcPr>
            <w:tcW w:w="155" w:type="pct"/>
            <w:shd w:val="clear" w:color="auto" w:fill="auto"/>
          </w:tcPr>
          <w:p w14:paraId="5474BA55" w14:textId="77777777" w:rsidR="004129EB" w:rsidRPr="006B3807" w:rsidRDefault="004129EB" w:rsidP="00477BF7">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3</w:t>
            </w:r>
          </w:p>
        </w:tc>
        <w:tc>
          <w:tcPr>
            <w:tcW w:w="489" w:type="pct"/>
            <w:shd w:val="clear" w:color="auto" w:fill="auto"/>
          </w:tcPr>
          <w:p w14:paraId="1D1D421F" w14:textId="77777777" w:rsidR="004129EB" w:rsidRPr="000B152A" w:rsidRDefault="004129EB" w:rsidP="00477BF7">
            <w:pPr>
              <w:spacing w:after="120" w:line="240" w:lineRule="auto"/>
              <w:rPr>
                <w:rFonts w:ascii="Times New Roman" w:hAnsi="Times New Roman"/>
                <w:b/>
                <w:color w:val="000000"/>
                <w:sz w:val="20"/>
                <w:szCs w:val="20"/>
                <w:lang w:eastAsia="en-GB"/>
              </w:rPr>
            </w:pPr>
            <w:r w:rsidRPr="004129EB">
              <w:rPr>
                <w:rFonts w:ascii="Times New Roman" w:hAnsi="Times New Roman"/>
                <w:b/>
                <w:color w:val="000000"/>
                <w:sz w:val="20"/>
                <w:szCs w:val="20"/>
                <w:lang w:eastAsia="en-GB"/>
              </w:rPr>
              <w:t>Radiation protection of patients</w:t>
            </w:r>
          </w:p>
        </w:tc>
        <w:tc>
          <w:tcPr>
            <w:tcW w:w="879" w:type="pct"/>
            <w:shd w:val="clear" w:color="auto" w:fill="auto"/>
          </w:tcPr>
          <w:p w14:paraId="067E60AE" w14:textId="77777777" w:rsidR="004129EB" w:rsidRDefault="004129EB" w:rsidP="00477BF7">
            <w:pPr>
              <w:spacing w:after="120" w:line="240" w:lineRule="auto"/>
              <w:rPr>
                <w:rFonts w:ascii="Times New Roman" w:hAnsi="Times New Roman"/>
                <w:bCs/>
                <w:sz w:val="20"/>
                <w:szCs w:val="20"/>
              </w:rPr>
            </w:pPr>
            <w:r w:rsidRPr="004129EB">
              <w:rPr>
                <w:rFonts w:ascii="Times New Roman" w:hAnsi="Times New Roman"/>
                <w:bCs/>
                <w:sz w:val="20"/>
                <w:szCs w:val="20"/>
              </w:rPr>
              <w:t>No need for a specific additional radiation protection guidance to be developed, or the current one to be revised, in view of the pandemic (of COVID 19).</w:t>
            </w:r>
            <w:r>
              <w:rPr>
                <w:rFonts w:ascii="Times New Roman" w:hAnsi="Times New Roman"/>
                <w:bCs/>
                <w:sz w:val="20"/>
                <w:szCs w:val="20"/>
              </w:rPr>
              <w:t xml:space="preserve"> </w:t>
            </w:r>
          </w:p>
          <w:p w14:paraId="394F9647" w14:textId="77777777" w:rsidR="004129EB" w:rsidRDefault="004129EB" w:rsidP="00477BF7">
            <w:pPr>
              <w:spacing w:after="120" w:line="240" w:lineRule="auto"/>
              <w:rPr>
                <w:rFonts w:ascii="Times New Roman" w:hAnsi="Times New Roman"/>
                <w:bCs/>
                <w:sz w:val="20"/>
                <w:szCs w:val="20"/>
              </w:rPr>
            </w:pPr>
            <w:r w:rsidRPr="004129EB">
              <w:rPr>
                <w:rFonts w:ascii="Times New Roman" w:hAnsi="Times New Roman"/>
                <w:bCs/>
                <w:sz w:val="20"/>
                <w:szCs w:val="20"/>
              </w:rPr>
              <w:t xml:space="preserve">The existing </w:t>
            </w:r>
            <w:r>
              <w:rPr>
                <w:rFonts w:ascii="Times New Roman" w:hAnsi="Times New Roman"/>
                <w:bCs/>
                <w:sz w:val="20"/>
                <w:szCs w:val="20"/>
              </w:rPr>
              <w:t xml:space="preserve">SSG-46 </w:t>
            </w:r>
            <w:r w:rsidRPr="004129EB">
              <w:rPr>
                <w:rFonts w:ascii="Times New Roman" w:hAnsi="Times New Roman"/>
                <w:bCs/>
                <w:sz w:val="20"/>
                <w:szCs w:val="20"/>
              </w:rPr>
              <w:t>cover</w:t>
            </w:r>
            <w:r>
              <w:rPr>
                <w:rFonts w:ascii="Times New Roman" w:hAnsi="Times New Roman"/>
                <w:bCs/>
                <w:sz w:val="20"/>
                <w:szCs w:val="20"/>
              </w:rPr>
              <w:t>s</w:t>
            </w:r>
            <w:r w:rsidRPr="004129EB">
              <w:rPr>
                <w:rFonts w:ascii="Times New Roman" w:hAnsi="Times New Roman"/>
                <w:bCs/>
                <w:sz w:val="20"/>
                <w:szCs w:val="20"/>
              </w:rPr>
              <w:t xml:space="preserve"> adequately the radiation protection of patients associated with the use of ionizing radiation (e.g. CT).</w:t>
            </w:r>
            <w:r>
              <w:rPr>
                <w:rFonts w:ascii="Times New Roman" w:hAnsi="Times New Roman"/>
                <w:bCs/>
                <w:sz w:val="20"/>
                <w:szCs w:val="20"/>
              </w:rPr>
              <w:t xml:space="preserve"> </w:t>
            </w:r>
          </w:p>
          <w:p w14:paraId="3D44FBEF" w14:textId="77777777" w:rsidR="004129EB" w:rsidRPr="0024492D" w:rsidRDefault="004129EB" w:rsidP="00477BF7">
            <w:pPr>
              <w:spacing w:after="120" w:line="240" w:lineRule="auto"/>
              <w:rPr>
                <w:rFonts w:ascii="Times New Roman" w:hAnsi="Times New Roman"/>
                <w:bCs/>
                <w:sz w:val="20"/>
                <w:szCs w:val="20"/>
              </w:rPr>
            </w:pPr>
            <w:r w:rsidRPr="004129EB">
              <w:rPr>
                <w:rFonts w:ascii="Times New Roman" w:hAnsi="Times New Roman"/>
                <w:bCs/>
                <w:sz w:val="20"/>
                <w:szCs w:val="20"/>
              </w:rPr>
              <w:t xml:space="preserve">SSG-46 already states </w:t>
            </w:r>
            <w:r>
              <w:rPr>
                <w:rFonts w:ascii="Times New Roman" w:hAnsi="Times New Roman"/>
                <w:bCs/>
                <w:sz w:val="20"/>
                <w:szCs w:val="20"/>
              </w:rPr>
              <w:t>in Para</w:t>
            </w:r>
            <w:r w:rsidR="006D7DDF">
              <w:rPr>
                <w:rFonts w:ascii="Times New Roman" w:hAnsi="Times New Roman"/>
                <w:bCs/>
                <w:sz w:val="20"/>
                <w:szCs w:val="20"/>
              </w:rPr>
              <w:t>graph</w:t>
            </w:r>
            <w:r>
              <w:rPr>
                <w:rFonts w:ascii="Times New Roman" w:hAnsi="Times New Roman"/>
                <w:bCs/>
                <w:sz w:val="20"/>
                <w:szCs w:val="20"/>
              </w:rPr>
              <w:t xml:space="preserve"> 2.11 </w:t>
            </w:r>
            <w:r w:rsidRPr="004129EB">
              <w:rPr>
                <w:rFonts w:ascii="Times New Roman" w:hAnsi="Times New Roman"/>
                <w:bCs/>
                <w:sz w:val="20"/>
                <w:szCs w:val="20"/>
              </w:rPr>
              <w:t>that “generic justification of a given radiological procedure should be carried out by the health authority in conjunction with appropriate professional bodies”.</w:t>
            </w:r>
          </w:p>
        </w:tc>
        <w:tc>
          <w:tcPr>
            <w:tcW w:w="424" w:type="pct"/>
            <w:shd w:val="clear" w:color="auto" w:fill="auto"/>
          </w:tcPr>
          <w:p w14:paraId="1A81C702" w14:textId="77777777" w:rsidR="004129EB" w:rsidRPr="0024492D" w:rsidRDefault="004129EB" w:rsidP="00477BF7">
            <w:pPr>
              <w:spacing w:after="120" w:line="240" w:lineRule="auto"/>
              <w:rPr>
                <w:rFonts w:ascii="Times New Roman" w:hAnsi="Times New Roman"/>
                <w:color w:val="000000"/>
                <w:sz w:val="20"/>
                <w:szCs w:val="20"/>
              </w:rPr>
            </w:pPr>
          </w:p>
        </w:tc>
        <w:tc>
          <w:tcPr>
            <w:tcW w:w="1139" w:type="pct"/>
          </w:tcPr>
          <w:p w14:paraId="7FBC60A1" w14:textId="77777777" w:rsidR="004129EB" w:rsidRPr="0024492D" w:rsidRDefault="004129EB" w:rsidP="00BF73C7">
            <w:pPr>
              <w:autoSpaceDE w:val="0"/>
              <w:autoSpaceDN w:val="0"/>
              <w:spacing w:after="120" w:line="240" w:lineRule="auto"/>
              <w:rPr>
                <w:rFonts w:ascii="Times New Roman" w:eastAsia="Calibri" w:hAnsi="Times New Roman"/>
                <w:sz w:val="20"/>
                <w:szCs w:val="20"/>
                <w:lang w:eastAsia="en-GB"/>
              </w:rPr>
            </w:pPr>
          </w:p>
        </w:tc>
        <w:tc>
          <w:tcPr>
            <w:tcW w:w="1362" w:type="pct"/>
            <w:shd w:val="clear" w:color="auto" w:fill="auto"/>
          </w:tcPr>
          <w:p w14:paraId="78D3F692" w14:textId="77777777" w:rsidR="004129EB" w:rsidRPr="0024492D" w:rsidRDefault="004129EB" w:rsidP="00477BF7">
            <w:pPr>
              <w:autoSpaceDE w:val="0"/>
              <w:autoSpaceDN w:val="0"/>
              <w:spacing w:after="120" w:line="240" w:lineRule="auto"/>
              <w:rPr>
                <w:rFonts w:ascii="Times New Roman" w:hAnsi="Times New Roman"/>
                <w:color w:val="000000"/>
                <w:sz w:val="20"/>
                <w:szCs w:val="20"/>
              </w:rPr>
            </w:pPr>
          </w:p>
        </w:tc>
        <w:tc>
          <w:tcPr>
            <w:tcW w:w="552" w:type="pct"/>
          </w:tcPr>
          <w:p w14:paraId="76A7496E" w14:textId="77777777" w:rsidR="004129EB" w:rsidRPr="00464302" w:rsidRDefault="004129EB" w:rsidP="00477BF7">
            <w:pPr>
              <w:spacing w:after="120" w:line="240" w:lineRule="auto"/>
              <w:rPr>
                <w:rFonts w:ascii="Times New Roman" w:eastAsia="MS Mincho" w:hAnsi="Times New Roman"/>
                <w:color w:val="000000"/>
                <w:sz w:val="20"/>
                <w:szCs w:val="20"/>
                <w:lang w:eastAsia="ja-JP"/>
              </w:rPr>
            </w:pPr>
          </w:p>
        </w:tc>
      </w:tr>
    </w:tbl>
    <w:p w14:paraId="73831BA0" w14:textId="77777777" w:rsidR="00AE16EE" w:rsidRDefault="00AE16EE" w:rsidP="004129EB">
      <w:pPr>
        <w:spacing w:after="0" w:line="240" w:lineRule="auto"/>
        <w:rPr>
          <w:rFonts w:ascii="Times New Roman" w:eastAsia="MS Mincho" w:hAnsi="Times New Roman"/>
          <w:sz w:val="28"/>
          <w:szCs w:val="28"/>
          <w:lang w:eastAsia="ja-JP"/>
        </w:rPr>
      </w:pPr>
    </w:p>
    <w:p w14:paraId="07C7CD27" w14:textId="77777777" w:rsidR="00513CB6" w:rsidRDefault="00513CB6" w:rsidP="00513CB6">
      <w:pPr>
        <w:spacing w:after="0" w:line="240" w:lineRule="auto"/>
        <w:rPr>
          <w:rFonts w:ascii="Times New Roman" w:eastAsia="MS Mincho" w:hAnsi="Times New Roman"/>
          <w:sz w:val="28"/>
          <w:szCs w:val="28"/>
          <w:lang w:eastAsia="ja-JP"/>
        </w:rPr>
      </w:pPr>
    </w:p>
    <w:p w14:paraId="171606BF" w14:textId="77777777" w:rsidR="00BF73C7" w:rsidRPr="00464302" w:rsidRDefault="001D7D5F" w:rsidP="00BF73C7">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br w:type="page"/>
      </w:r>
      <w:r w:rsidR="00BF73C7" w:rsidRPr="00464302">
        <w:rPr>
          <w:rFonts w:ascii="Times New Roman" w:eastAsia="MS Mincho" w:hAnsi="Times New Roman"/>
          <w:sz w:val="28"/>
          <w:szCs w:val="28"/>
          <w:lang w:eastAsia="ja-JP"/>
        </w:rPr>
        <w:lastRenderedPageBreak/>
        <w:t xml:space="preserve">Division: </w:t>
      </w:r>
      <w:r w:rsidR="00BF73C7" w:rsidRPr="00DE7D6E">
        <w:rPr>
          <w:rFonts w:ascii="Times New Roman" w:eastAsia="MS Mincho" w:hAnsi="Times New Roman"/>
          <w:b/>
          <w:bCs/>
          <w:sz w:val="28"/>
          <w:szCs w:val="28"/>
          <w:lang w:eastAsia="ja-JP"/>
        </w:rPr>
        <w:t>IEC</w:t>
      </w:r>
    </w:p>
    <w:p w14:paraId="430D7BFE" w14:textId="77777777" w:rsidR="00BF73C7" w:rsidRDefault="00BF73C7" w:rsidP="00BF73C7">
      <w:pPr>
        <w:spacing w:after="0" w:line="240" w:lineRule="auto"/>
        <w:jc w:val="center"/>
        <w:rPr>
          <w:rFonts w:ascii="Times New Roman" w:eastAsia="MS Mincho" w:hAnsi="Times New Roman"/>
          <w:sz w:val="28"/>
          <w:szCs w:val="28"/>
          <w:lang w:eastAsia="ja-JP"/>
        </w:rPr>
      </w:pPr>
    </w:p>
    <w:p w14:paraId="775A985C" w14:textId="77777777" w:rsidR="00BF73C7" w:rsidRDefault="00BF73C7" w:rsidP="00BF73C7">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4066"/>
        <w:gridCol w:w="1826"/>
        <w:gridCol w:w="6030"/>
        <w:gridCol w:w="5169"/>
        <w:gridCol w:w="2373"/>
      </w:tblGrid>
      <w:tr w:rsidR="00BF73C7" w:rsidRPr="000B534D" w14:paraId="46EE1C4B" w14:textId="77777777" w:rsidTr="00513CB6">
        <w:trPr>
          <w:trHeight w:val="567"/>
          <w:tblHeader/>
        </w:trPr>
        <w:tc>
          <w:tcPr>
            <w:tcW w:w="155" w:type="pct"/>
            <w:tcBorders>
              <w:bottom w:val="single" w:sz="4" w:space="0" w:color="000000"/>
            </w:tcBorders>
            <w:shd w:val="clear" w:color="auto" w:fill="auto"/>
            <w:vAlign w:val="center"/>
          </w:tcPr>
          <w:p w14:paraId="6994007F" w14:textId="77777777" w:rsidR="00BF73C7" w:rsidRPr="008C5579" w:rsidRDefault="00BF73C7" w:rsidP="00A847F0">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6DE40ABC" w14:textId="77777777" w:rsidR="00BF73C7" w:rsidRPr="008C5579" w:rsidRDefault="00BF73C7" w:rsidP="00A847F0">
            <w:pPr>
              <w:spacing w:before="60" w:after="60" w:line="240" w:lineRule="auto"/>
              <w:jc w:val="center"/>
              <w:rPr>
                <w:b/>
                <w:color w:val="000099"/>
                <w:sz w:val="28"/>
                <w:szCs w:val="28"/>
                <w:lang w:eastAsia="en-GB"/>
              </w:rPr>
            </w:pPr>
            <w:r>
              <w:rPr>
                <w:b/>
                <w:color w:val="000099"/>
                <w:sz w:val="28"/>
                <w:szCs w:val="28"/>
                <w:lang w:eastAsia="en-GB"/>
              </w:rPr>
              <w:t>Topic</w:t>
            </w:r>
          </w:p>
        </w:tc>
        <w:tc>
          <w:tcPr>
            <w:tcW w:w="944" w:type="pct"/>
            <w:tcBorders>
              <w:bottom w:val="single" w:sz="4" w:space="0" w:color="000000"/>
            </w:tcBorders>
            <w:shd w:val="clear" w:color="auto" w:fill="auto"/>
            <w:vAlign w:val="center"/>
          </w:tcPr>
          <w:p w14:paraId="607CBF23"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24" w:type="pct"/>
            <w:tcBorders>
              <w:bottom w:val="single" w:sz="4" w:space="0" w:color="000000"/>
            </w:tcBorders>
            <w:shd w:val="clear" w:color="auto" w:fill="auto"/>
            <w:vAlign w:val="center"/>
          </w:tcPr>
          <w:p w14:paraId="2CBD90D6"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400" w:type="pct"/>
            <w:tcBorders>
              <w:bottom w:val="single" w:sz="4" w:space="0" w:color="000000"/>
            </w:tcBorders>
            <w:vAlign w:val="center"/>
          </w:tcPr>
          <w:p w14:paraId="7F6A2387" w14:textId="77777777" w:rsidR="00BF73C7" w:rsidRPr="008C5579" w:rsidRDefault="009F2515" w:rsidP="00A847F0">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200" w:type="pct"/>
            <w:tcBorders>
              <w:bottom w:val="single" w:sz="4" w:space="0" w:color="000000"/>
            </w:tcBorders>
            <w:shd w:val="clear" w:color="auto" w:fill="auto"/>
            <w:vAlign w:val="center"/>
          </w:tcPr>
          <w:p w14:paraId="25E1DE51"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1" w:type="pct"/>
            <w:tcBorders>
              <w:bottom w:val="single" w:sz="4" w:space="0" w:color="000000"/>
            </w:tcBorders>
            <w:vAlign w:val="center"/>
          </w:tcPr>
          <w:p w14:paraId="651A8F08" w14:textId="77777777" w:rsidR="00BF73C7" w:rsidRPr="008C5579" w:rsidRDefault="00BF73C7" w:rsidP="00A847F0">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BF73C7" w:rsidRPr="00E87813" w14:paraId="65CEF52E" w14:textId="77777777" w:rsidTr="00A847F0">
        <w:trPr>
          <w:cantSplit/>
          <w:trHeight w:val="510"/>
          <w:tblHeader/>
        </w:trPr>
        <w:tc>
          <w:tcPr>
            <w:tcW w:w="5000" w:type="pct"/>
            <w:gridSpan w:val="7"/>
            <w:vAlign w:val="center"/>
          </w:tcPr>
          <w:p w14:paraId="37C042C9" w14:textId="77777777" w:rsidR="00BF73C7" w:rsidRPr="0024492D" w:rsidRDefault="00BF73C7" w:rsidP="00A847F0">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GSR Part 7, </w:t>
            </w:r>
            <w:r w:rsidRPr="00BF73C7">
              <w:rPr>
                <w:rFonts w:ascii="Times New Roman" w:hAnsi="Times New Roman"/>
                <w:b/>
                <w:bCs/>
                <w:color w:val="C00000"/>
                <w:sz w:val="28"/>
                <w:szCs w:val="28"/>
              </w:rPr>
              <w:t>Preparedness and Response for a Nuclear or Radiological Emergency</w:t>
            </w:r>
          </w:p>
        </w:tc>
      </w:tr>
      <w:tr w:rsidR="00C12E36" w:rsidRPr="00E87813" w14:paraId="42300B1D" w14:textId="77777777" w:rsidTr="00513CB6">
        <w:trPr>
          <w:cantSplit/>
          <w:trHeight w:val="1205"/>
          <w:tblHeader/>
        </w:trPr>
        <w:tc>
          <w:tcPr>
            <w:tcW w:w="155" w:type="pct"/>
            <w:shd w:val="clear" w:color="auto" w:fill="auto"/>
          </w:tcPr>
          <w:p w14:paraId="4FA0CF95" w14:textId="76654C01" w:rsidR="00C12E36" w:rsidRPr="006B3807" w:rsidRDefault="00C12E36" w:rsidP="00C12E36">
            <w:pPr>
              <w:spacing w:after="120" w:line="240" w:lineRule="auto"/>
              <w:jc w:val="center"/>
              <w:rPr>
                <w:rFonts w:ascii="Times New Roman" w:hAnsi="Times New Roman"/>
                <w:b/>
                <w:sz w:val="20"/>
                <w:szCs w:val="20"/>
                <w:lang w:eastAsia="en-GB"/>
              </w:rPr>
            </w:pPr>
          </w:p>
        </w:tc>
        <w:tc>
          <w:tcPr>
            <w:tcW w:w="326" w:type="pct"/>
            <w:shd w:val="clear" w:color="auto" w:fill="auto"/>
          </w:tcPr>
          <w:p w14:paraId="67487A37" w14:textId="77777777" w:rsidR="00C12E36" w:rsidRPr="000B152A" w:rsidRDefault="00C12E36" w:rsidP="00C12E36">
            <w:pPr>
              <w:spacing w:after="120" w:line="240" w:lineRule="auto"/>
              <w:rPr>
                <w:rFonts w:ascii="Times New Roman" w:hAnsi="Times New Roman"/>
                <w:b/>
                <w:color w:val="000000"/>
                <w:sz w:val="20"/>
                <w:szCs w:val="20"/>
                <w:lang w:eastAsia="en-GB"/>
              </w:rPr>
            </w:pPr>
          </w:p>
        </w:tc>
        <w:tc>
          <w:tcPr>
            <w:tcW w:w="944" w:type="pct"/>
            <w:shd w:val="clear" w:color="auto" w:fill="auto"/>
          </w:tcPr>
          <w:p w14:paraId="6285902E"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38F92CBF" w14:textId="77777777" w:rsidR="00C12E36" w:rsidRPr="0024492D" w:rsidRDefault="00C12E36" w:rsidP="00C12E36">
            <w:pPr>
              <w:spacing w:after="120" w:line="240" w:lineRule="auto"/>
              <w:rPr>
                <w:rFonts w:ascii="Times New Roman" w:hAnsi="Times New Roman"/>
                <w:color w:val="000000"/>
                <w:sz w:val="20"/>
                <w:szCs w:val="20"/>
              </w:rPr>
            </w:pPr>
          </w:p>
        </w:tc>
        <w:tc>
          <w:tcPr>
            <w:tcW w:w="1400" w:type="pct"/>
          </w:tcPr>
          <w:p w14:paraId="4C819F54"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GSR Part 7 establishes requirements for preparedness for and response to a nuclear or radiological emergency, irrespective of the initiating cause, which also may be combined with a conventional emergency. </w:t>
            </w:r>
          </w:p>
          <w:p w14:paraId="23CA3E12"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Existing language, while not specific to disease outbreak/pandemic conditions, encompasses preparedness for and response to such emergencies. </w:t>
            </w:r>
          </w:p>
          <w:p w14:paraId="20BC093D"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An example of a conventional emergency is disease outbreak or pandemic, which could affect: </w:t>
            </w:r>
          </w:p>
          <w:p w14:paraId="68BB34B0" w14:textId="77777777" w:rsidR="00C12E36" w:rsidRPr="00C12E36" w:rsidRDefault="00C12E36" w:rsidP="00C12E36">
            <w:pPr>
              <w:numPr>
                <w:ilvl w:val="0"/>
                <w:numId w:val="41"/>
              </w:num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Health, and thus fitness, of operators and both onsite and offsite emergency workers; </w:t>
            </w:r>
          </w:p>
          <w:p w14:paraId="70E1215F" w14:textId="77777777" w:rsidR="00C12E36" w:rsidRPr="00C12E36" w:rsidRDefault="00C12E36" w:rsidP="00C12E36">
            <w:pPr>
              <w:numPr>
                <w:ilvl w:val="0"/>
                <w:numId w:val="41"/>
              </w:num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Ability to perform some emergency response functions (e.g. medical treatment, if hospitals are overwhelmed, or evacuee reception/housing, if social distancing is required). </w:t>
            </w:r>
          </w:p>
          <w:p w14:paraId="44E38243" w14:textId="07CA26C3" w:rsidR="00C12E36" w:rsidRPr="0024492D" w:rsidRDefault="00C12E36" w:rsidP="00C12E36">
            <w:pPr>
              <w:autoSpaceDE w:val="0"/>
              <w:autoSpaceDN w:val="0"/>
              <w:spacing w:after="120" w:line="240" w:lineRule="auto"/>
              <w:rPr>
                <w:rFonts w:ascii="Times New Roman" w:eastAsia="Calibri" w:hAnsi="Times New Roman"/>
                <w:sz w:val="20"/>
                <w:szCs w:val="20"/>
                <w:lang w:eastAsia="en-GB"/>
              </w:rPr>
            </w:pPr>
            <w:r w:rsidRPr="00C12E36">
              <w:rPr>
                <w:rFonts w:ascii="Times New Roman" w:hAnsi="Times New Roman"/>
                <w:color w:val="000000" w:themeColor="text1"/>
                <w:sz w:val="20"/>
                <w:szCs w:val="20"/>
              </w:rPr>
              <w:t>Based upon this, it would be prudent to include disease outbreak/pandemic considerations into the hazard assessment process and in arrangements made to provide response capabilities.</w:t>
            </w:r>
          </w:p>
        </w:tc>
        <w:tc>
          <w:tcPr>
            <w:tcW w:w="1200" w:type="pct"/>
            <w:shd w:val="clear" w:color="auto" w:fill="auto"/>
          </w:tcPr>
          <w:p w14:paraId="670919FB" w14:textId="71833FAA" w:rsidR="00C12E36" w:rsidRPr="0024492D"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6336A3A0" w14:textId="33E04D31" w:rsidR="00C12E36" w:rsidRPr="00464302"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795834A1" w14:textId="77777777" w:rsidTr="00513CB6">
        <w:trPr>
          <w:cantSplit/>
          <w:trHeight w:val="1205"/>
          <w:tblHeader/>
        </w:trPr>
        <w:tc>
          <w:tcPr>
            <w:tcW w:w="155" w:type="pct"/>
            <w:shd w:val="clear" w:color="auto" w:fill="auto"/>
          </w:tcPr>
          <w:p w14:paraId="3743DAA5" w14:textId="2721C929" w:rsidR="00C12E36" w:rsidRPr="006B3807" w:rsidRDefault="00C12E36"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1</w:t>
            </w:r>
          </w:p>
        </w:tc>
        <w:tc>
          <w:tcPr>
            <w:tcW w:w="326" w:type="pct"/>
            <w:shd w:val="clear" w:color="auto" w:fill="auto"/>
          </w:tcPr>
          <w:p w14:paraId="4127B43F" w14:textId="53069D1C" w:rsidR="00C12E36" w:rsidRPr="00C12E36" w:rsidRDefault="00C12E36" w:rsidP="00C12E36">
            <w:pPr>
              <w:spacing w:after="120" w:line="240" w:lineRule="auto"/>
              <w:rPr>
                <w:rFonts w:ascii="Times New Roman" w:hAnsi="Times New Roman"/>
                <w:color w:val="000000" w:themeColor="text1"/>
                <w:sz w:val="20"/>
                <w:szCs w:val="20"/>
                <w:lang w:eastAsia="en-GB"/>
              </w:rPr>
            </w:pPr>
            <w:r w:rsidRPr="00C12E36">
              <w:rPr>
                <w:rFonts w:ascii="Times New Roman" w:hAnsi="Times New Roman"/>
                <w:color w:val="000000" w:themeColor="text1"/>
                <w:sz w:val="20"/>
                <w:szCs w:val="20"/>
              </w:rPr>
              <w:t>Hazard Assessment</w:t>
            </w:r>
          </w:p>
        </w:tc>
        <w:tc>
          <w:tcPr>
            <w:tcW w:w="944" w:type="pct"/>
            <w:shd w:val="clear" w:color="auto" w:fill="auto"/>
          </w:tcPr>
          <w:p w14:paraId="2B3AB998"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06EEB47E" w14:textId="2C8FBA76" w:rsidR="00C12E36" w:rsidRPr="00C12E36" w:rsidRDefault="00C12E36" w:rsidP="00C12E36">
            <w:pPr>
              <w:spacing w:after="120" w:line="240" w:lineRule="auto"/>
              <w:rPr>
                <w:rFonts w:ascii="Times New Roman" w:hAnsi="Times New Roman"/>
                <w:color w:val="000000"/>
                <w:sz w:val="20"/>
                <w:szCs w:val="20"/>
              </w:rPr>
            </w:pPr>
            <w:r w:rsidRPr="00C12E36">
              <w:rPr>
                <w:rFonts w:ascii="Times New Roman" w:hAnsi="Times New Roman"/>
                <w:color w:val="000000" w:themeColor="text1"/>
                <w:sz w:val="20"/>
                <w:szCs w:val="20"/>
              </w:rPr>
              <w:t>Requirement 4, Para. 4.20</w:t>
            </w:r>
          </w:p>
        </w:tc>
        <w:tc>
          <w:tcPr>
            <w:tcW w:w="1400" w:type="pct"/>
          </w:tcPr>
          <w:p w14:paraId="6F4DCED3"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Existing language, while not specific to disease outbreak/pandemic conditions, encompasses preparedness for and response to such emergencies. </w:t>
            </w:r>
          </w:p>
          <w:p w14:paraId="17045982"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An example of a conventional emergency is disease outbreak or pandemic, which could affect: </w:t>
            </w:r>
          </w:p>
          <w:p w14:paraId="1CEA9696" w14:textId="77777777" w:rsidR="00C12E36" w:rsidRPr="00C12E36" w:rsidRDefault="00C12E36" w:rsidP="00C12E36">
            <w:pPr>
              <w:numPr>
                <w:ilvl w:val="0"/>
                <w:numId w:val="41"/>
              </w:num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Health, and thus fitness, of operators and both onsite and offsite emergency workers; </w:t>
            </w:r>
          </w:p>
          <w:p w14:paraId="3746C187" w14:textId="77777777" w:rsidR="00C12E36" w:rsidRDefault="00C12E36" w:rsidP="00C12E36">
            <w:pPr>
              <w:numPr>
                <w:ilvl w:val="0"/>
                <w:numId w:val="41"/>
              </w:num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Ability to perform some emergency response functions (e.g. medical treatment, if hospitals are overwhelmed, or evacuee reception/housing, if social distancing is required).</w:t>
            </w:r>
          </w:p>
          <w:p w14:paraId="6E9FC178" w14:textId="307B2EA9"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Based upon this, it would be prudent to include disease outbreak/pandemic considerations into the hazard assessment process and in arrangements made to provide response capabilities. </w:t>
            </w:r>
          </w:p>
          <w:p w14:paraId="0E8F0910" w14:textId="77777777" w:rsidR="00C12E36" w:rsidRPr="00C12E36" w:rsidRDefault="00C12E36" w:rsidP="00C12E36">
            <w:pPr>
              <w:spacing w:after="0" w:line="240" w:lineRule="auto"/>
              <w:rPr>
                <w:rFonts w:ascii="Times New Roman" w:hAnsi="Times New Roman"/>
                <w:color w:val="000000" w:themeColor="text1"/>
                <w:sz w:val="20"/>
                <w:szCs w:val="20"/>
              </w:rPr>
            </w:pPr>
          </w:p>
        </w:tc>
        <w:tc>
          <w:tcPr>
            <w:tcW w:w="1200" w:type="pct"/>
            <w:shd w:val="clear" w:color="auto" w:fill="auto"/>
          </w:tcPr>
          <w:p w14:paraId="205B62A3" w14:textId="124CF3D9" w:rsidR="00C12E36"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6CE3C70D" w14:textId="4D075305" w:rsidR="00C12E36"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1CDDDB07" w14:textId="77777777" w:rsidTr="00513CB6">
        <w:trPr>
          <w:cantSplit/>
          <w:trHeight w:val="1205"/>
          <w:tblHeader/>
        </w:trPr>
        <w:tc>
          <w:tcPr>
            <w:tcW w:w="155" w:type="pct"/>
            <w:shd w:val="clear" w:color="auto" w:fill="auto"/>
          </w:tcPr>
          <w:p w14:paraId="722385A8" w14:textId="363EB3F1" w:rsidR="00C12E36" w:rsidRPr="006B3807" w:rsidRDefault="00C12E36"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2</w:t>
            </w:r>
          </w:p>
        </w:tc>
        <w:tc>
          <w:tcPr>
            <w:tcW w:w="326" w:type="pct"/>
            <w:shd w:val="clear" w:color="auto" w:fill="auto"/>
          </w:tcPr>
          <w:p w14:paraId="57CB7DB5" w14:textId="2D5046C1" w:rsidR="00C12E36" w:rsidRPr="00C12E36" w:rsidRDefault="00C12E36" w:rsidP="00C12E36">
            <w:pPr>
              <w:spacing w:after="120" w:line="240" w:lineRule="auto"/>
              <w:rPr>
                <w:rFonts w:ascii="Times New Roman" w:hAnsi="Times New Roman"/>
                <w:color w:val="000000"/>
                <w:sz w:val="20"/>
                <w:szCs w:val="20"/>
                <w:lang w:eastAsia="en-GB"/>
              </w:rPr>
            </w:pPr>
            <w:r w:rsidRPr="00C12E36">
              <w:rPr>
                <w:rFonts w:ascii="Times New Roman" w:hAnsi="Times New Roman"/>
                <w:color w:val="000000" w:themeColor="text1"/>
                <w:sz w:val="20"/>
                <w:szCs w:val="20"/>
              </w:rPr>
              <w:t>Managing Operations in an Emergency Response</w:t>
            </w:r>
          </w:p>
        </w:tc>
        <w:tc>
          <w:tcPr>
            <w:tcW w:w="944" w:type="pct"/>
            <w:shd w:val="clear" w:color="auto" w:fill="auto"/>
          </w:tcPr>
          <w:p w14:paraId="34A27660"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4D259667"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Requirement 6, </w:t>
            </w:r>
          </w:p>
          <w:p w14:paraId="57A410BF" w14:textId="3607CCCD" w:rsidR="00C12E36" w:rsidRPr="00C12E36" w:rsidRDefault="00C12E36" w:rsidP="00C12E36">
            <w:pPr>
              <w:spacing w:after="12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Para. 5.6</w:t>
            </w:r>
          </w:p>
        </w:tc>
        <w:tc>
          <w:tcPr>
            <w:tcW w:w="1400" w:type="pct"/>
          </w:tcPr>
          <w:p w14:paraId="2731143A"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Existing language, while not specific to disease outbreak/pandemic conditions, encompasses preparedness for and response to such combined (nuclear/radiological and conventional) emergencies. </w:t>
            </w:r>
          </w:p>
          <w:p w14:paraId="4C23615A" w14:textId="77777777" w:rsidR="00C12E36" w:rsidRPr="00C12E36" w:rsidRDefault="00C12E36" w:rsidP="00C12E36">
            <w:pPr>
              <w:spacing w:after="0" w:line="240" w:lineRule="auto"/>
              <w:rPr>
                <w:rFonts w:ascii="Times New Roman" w:hAnsi="Times New Roman"/>
                <w:color w:val="000000" w:themeColor="text1"/>
                <w:sz w:val="20"/>
                <w:szCs w:val="20"/>
              </w:rPr>
            </w:pPr>
          </w:p>
        </w:tc>
        <w:tc>
          <w:tcPr>
            <w:tcW w:w="1200" w:type="pct"/>
            <w:shd w:val="clear" w:color="auto" w:fill="auto"/>
          </w:tcPr>
          <w:p w14:paraId="045A9E1A" w14:textId="31033A46" w:rsidR="00C12E36"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23700E35" w14:textId="6D697BA9" w:rsidR="00C12E36"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0535F4C5" w14:textId="77777777" w:rsidTr="00513CB6">
        <w:trPr>
          <w:cantSplit/>
          <w:trHeight w:val="1205"/>
          <w:tblHeader/>
        </w:trPr>
        <w:tc>
          <w:tcPr>
            <w:tcW w:w="155" w:type="pct"/>
            <w:shd w:val="clear" w:color="auto" w:fill="auto"/>
          </w:tcPr>
          <w:p w14:paraId="710886C4" w14:textId="0FE305B1" w:rsidR="00C12E36" w:rsidRPr="006B3807" w:rsidRDefault="009D0B59"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3</w:t>
            </w:r>
          </w:p>
        </w:tc>
        <w:tc>
          <w:tcPr>
            <w:tcW w:w="326" w:type="pct"/>
            <w:shd w:val="clear" w:color="auto" w:fill="auto"/>
          </w:tcPr>
          <w:p w14:paraId="6F270EE7" w14:textId="270C6027" w:rsidR="00C12E36" w:rsidRPr="009D0B59" w:rsidRDefault="009D0B59" w:rsidP="00C12E36">
            <w:pPr>
              <w:spacing w:after="120" w:line="240" w:lineRule="auto"/>
              <w:rPr>
                <w:rFonts w:ascii="Times New Roman" w:hAnsi="Times New Roman"/>
                <w:color w:val="000000"/>
                <w:sz w:val="20"/>
                <w:szCs w:val="20"/>
                <w:lang w:eastAsia="en-GB"/>
              </w:rPr>
            </w:pPr>
            <w:r w:rsidRPr="009D0B59">
              <w:rPr>
                <w:rFonts w:ascii="Times New Roman" w:hAnsi="Times New Roman"/>
                <w:color w:val="000000" w:themeColor="text1"/>
                <w:sz w:val="20"/>
                <w:szCs w:val="20"/>
              </w:rPr>
              <w:t>Protecting Emergency Workers and Helpers in an Emergency</w:t>
            </w:r>
          </w:p>
        </w:tc>
        <w:tc>
          <w:tcPr>
            <w:tcW w:w="944" w:type="pct"/>
            <w:shd w:val="clear" w:color="auto" w:fill="auto"/>
          </w:tcPr>
          <w:p w14:paraId="48739DF1"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1E362CB1"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Requirement 11, </w:t>
            </w:r>
          </w:p>
          <w:p w14:paraId="167F014B" w14:textId="1F5D3FE5"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Paras.5.49,5.51</w:t>
            </w:r>
          </w:p>
        </w:tc>
        <w:tc>
          <w:tcPr>
            <w:tcW w:w="1400" w:type="pct"/>
          </w:tcPr>
          <w:p w14:paraId="21614C73" w14:textId="079253CA"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Existing language, while not specific to disease outbreak/pandemic conditions, encompasses preparedness for and response to such combined (nuclear/radiological and conventional) emergencies.</w:t>
            </w:r>
          </w:p>
        </w:tc>
        <w:tc>
          <w:tcPr>
            <w:tcW w:w="1200" w:type="pct"/>
            <w:shd w:val="clear" w:color="auto" w:fill="auto"/>
          </w:tcPr>
          <w:p w14:paraId="2CBEA614" w14:textId="00EE858B" w:rsidR="00C12E36"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28F61FFD" w14:textId="5AED0F26" w:rsidR="00C12E36"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20BB8793" w14:textId="77777777" w:rsidTr="00513CB6">
        <w:trPr>
          <w:cantSplit/>
          <w:trHeight w:val="1205"/>
          <w:tblHeader/>
        </w:trPr>
        <w:tc>
          <w:tcPr>
            <w:tcW w:w="155" w:type="pct"/>
            <w:shd w:val="clear" w:color="auto" w:fill="auto"/>
          </w:tcPr>
          <w:p w14:paraId="78A77201" w14:textId="59B1207A" w:rsidR="00C12E36" w:rsidRPr="006B3807" w:rsidRDefault="009D0B59"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4</w:t>
            </w:r>
          </w:p>
        </w:tc>
        <w:tc>
          <w:tcPr>
            <w:tcW w:w="326" w:type="pct"/>
            <w:shd w:val="clear" w:color="auto" w:fill="auto"/>
          </w:tcPr>
          <w:p w14:paraId="4ACD979C" w14:textId="45373507" w:rsidR="00C12E36" w:rsidRPr="009D0B59" w:rsidRDefault="009D0B59" w:rsidP="00C12E36">
            <w:pPr>
              <w:spacing w:after="120" w:line="240" w:lineRule="auto"/>
              <w:rPr>
                <w:rFonts w:ascii="Times New Roman" w:hAnsi="Times New Roman"/>
                <w:color w:val="000000"/>
                <w:sz w:val="20"/>
                <w:szCs w:val="20"/>
                <w:lang w:eastAsia="en-GB"/>
              </w:rPr>
            </w:pPr>
            <w:r w:rsidRPr="009D0B59">
              <w:rPr>
                <w:rFonts w:ascii="Times New Roman" w:hAnsi="Times New Roman"/>
                <w:color w:val="000000" w:themeColor="text1"/>
                <w:sz w:val="20"/>
                <w:szCs w:val="20"/>
              </w:rPr>
              <w:t>Organization and Staffing for Emergency Preparedness and Response</w:t>
            </w:r>
          </w:p>
        </w:tc>
        <w:tc>
          <w:tcPr>
            <w:tcW w:w="944" w:type="pct"/>
            <w:shd w:val="clear" w:color="auto" w:fill="auto"/>
          </w:tcPr>
          <w:p w14:paraId="4C3E1044"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7EA2ACB3"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Requirement 21, </w:t>
            </w:r>
          </w:p>
          <w:p w14:paraId="0402DD52" w14:textId="41C83A2D"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Paras. 6.9, 6.10</w:t>
            </w:r>
          </w:p>
        </w:tc>
        <w:tc>
          <w:tcPr>
            <w:tcW w:w="1400" w:type="pct"/>
          </w:tcPr>
          <w:p w14:paraId="7CF13361" w14:textId="07C93F86"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Existing language, while not specific to disease outbreak/pandemic conditions, encompasses preparedness for and response to such combined (nuclear/radiological and conventional) emergencies.</w:t>
            </w:r>
          </w:p>
        </w:tc>
        <w:tc>
          <w:tcPr>
            <w:tcW w:w="1200" w:type="pct"/>
            <w:shd w:val="clear" w:color="auto" w:fill="auto"/>
          </w:tcPr>
          <w:p w14:paraId="4C4D10F7" w14:textId="1B4D7726" w:rsidR="00C12E36"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4390AFF8" w14:textId="57B683E1" w:rsidR="00C12E36"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786742D1" w14:textId="77777777" w:rsidTr="00513CB6">
        <w:trPr>
          <w:cantSplit/>
          <w:trHeight w:val="1205"/>
          <w:tblHeader/>
        </w:trPr>
        <w:tc>
          <w:tcPr>
            <w:tcW w:w="155" w:type="pct"/>
            <w:shd w:val="clear" w:color="auto" w:fill="auto"/>
          </w:tcPr>
          <w:p w14:paraId="49F04A7B" w14:textId="09BCAD0A" w:rsidR="00C12E36" w:rsidRPr="006B3807" w:rsidRDefault="009D0B59"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5</w:t>
            </w:r>
          </w:p>
        </w:tc>
        <w:tc>
          <w:tcPr>
            <w:tcW w:w="326" w:type="pct"/>
            <w:shd w:val="clear" w:color="auto" w:fill="auto"/>
          </w:tcPr>
          <w:p w14:paraId="22662475" w14:textId="0B9AAA86" w:rsidR="00C12E36" w:rsidRPr="009D0B59" w:rsidRDefault="009D0B59" w:rsidP="00C12E36">
            <w:pPr>
              <w:spacing w:after="120" w:line="240" w:lineRule="auto"/>
              <w:rPr>
                <w:rFonts w:ascii="Times New Roman" w:hAnsi="Times New Roman"/>
                <w:color w:val="000000"/>
                <w:sz w:val="20"/>
                <w:szCs w:val="20"/>
                <w:lang w:eastAsia="en-GB"/>
              </w:rPr>
            </w:pPr>
            <w:r w:rsidRPr="009D0B59">
              <w:rPr>
                <w:rFonts w:ascii="Times New Roman" w:hAnsi="Times New Roman"/>
                <w:color w:val="000000" w:themeColor="text1"/>
                <w:sz w:val="20"/>
                <w:szCs w:val="20"/>
              </w:rPr>
              <w:t>Logistical Support and Facilities for Emergency Response</w:t>
            </w:r>
          </w:p>
        </w:tc>
        <w:tc>
          <w:tcPr>
            <w:tcW w:w="944" w:type="pct"/>
            <w:shd w:val="clear" w:color="auto" w:fill="auto"/>
          </w:tcPr>
          <w:p w14:paraId="439152D4"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58F9D577"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Requirement 24, </w:t>
            </w:r>
          </w:p>
          <w:p w14:paraId="39235CF1" w14:textId="037F2E32"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Para. 6.24</w:t>
            </w:r>
          </w:p>
        </w:tc>
        <w:tc>
          <w:tcPr>
            <w:tcW w:w="1400" w:type="pct"/>
          </w:tcPr>
          <w:p w14:paraId="1CB15FCC" w14:textId="0FD2587E"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Existing language, while not specific to disease outbreak/pandemic conditions, encompasses preparedness for and response to such combined (nuclear/radiological and conventional) emergencies.</w:t>
            </w:r>
          </w:p>
        </w:tc>
        <w:tc>
          <w:tcPr>
            <w:tcW w:w="1200" w:type="pct"/>
            <w:shd w:val="clear" w:color="auto" w:fill="auto"/>
          </w:tcPr>
          <w:p w14:paraId="5BB4CB35" w14:textId="1A87702F" w:rsidR="00C12E36" w:rsidRDefault="00C12E36"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41E48FA3" w14:textId="35539CA7" w:rsidR="00C12E36"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AB71D3" w14:paraId="237B5797" w14:textId="77777777" w:rsidTr="00A847F0">
        <w:trPr>
          <w:cantSplit/>
          <w:trHeight w:val="510"/>
          <w:tblHeader/>
        </w:trPr>
        <w:tc>
          <w:tcPr>
            <w:tcW w:w="5000" w:type="pct"/>
            <w:gridSpan w:val="7"/>
            <w:vAlign w:val="center"/>
          </w:tcPr>
          <w:p w14:paraId="48273725" w14:textId="77777777" w:rsidR="00C12E36" w:rsidRPr="00AB71D3" w:rsidRDefault="00C12E36" w:rsidP="00C12E36">
            <w:pPr>
              <w:spacing w:after="0" w:line="240" w:lineRule="auto"/>
              <w:jc w:val="center"/>
              <w:rPr>
                <w:rFonts w:ascii="Times New Roman" w:hAnsi="Times New Roman"/>
              </w:rPr>
            </w:pPr>
            <w:r>
              <w:rPr>
                <w:rFonts w:ascii="Times New Roman" w:hAnsi="Times New Roman"/>
                <w:b/>
                <w:bCs/>
                <w:color w:val="C00000"/>
                <w:sz w:val="28"/>
                <w:szCs w:val="28"/>
              </w:rPr>
              <w:t xml:space="preserve">GSG-14, </w:t>
            </w:r>
            <w:r w:rsidRPr="00BF73C7">
              <w:rPr>
                <w:rFonts w:ascii="Times New Roman" w:hAnsi="Times New Roman"/>
                <w:b/>
                <w:bCs/>
                <w:color w:val="C00000"/>
                <w:sz w:val="28"/>
                <w:szCs w:val="28"/>
              </w:rPr>
              <w:t>Arrangements for Public Communication in Preparedness and Response for a Nuclear or Radiological Emergency</w:t>
            </w:r>
          </w:p>
        </w:tc>
      </w:tr>
      <w:tr w:rsidR="00C12E36" w:rsidRPr="00E87813" w14:paraId="64067C4C" w14:textId="77777777" w:rsidTr="00513CB6">
        <w:trPr>
          <w:cantSplit/>
          <w:trHeight w:val="1030"/>
          <w:tblHeader/>
        </w:trPr>
        <w:tc>
          <w:tcPr>
            <w:tcW w:w="155" w:type="pct"/>
            <w:shd w:val="clear" w:color="auto" w:fill="auto"/>
          </w:tcPr>
          <w:p w14:paraId="4DDC0AD4" w14:textId="77777777" w:rsidR="00C12E36" w:rsidRPr="006B3807" w:rsidRDefault="00C12E36" w:rsidP="00C12E36">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lastRenderedPageBreak/>
              <w:t>1</w:t>
            </w:r>
          </w:p>
        </w:tc>
        <w:tc>
          <w:tcPr>
            <w:tcW w:w="326" w:type="pct"/>
            <w:shd w:val="clear" w:color="auto" w:fill="auto"/>
          </w:tcPr>
          <w:p w14:paraId="0D985217" w14:textId="602CD8D0" w:rsidR="00C12E36" w:rsidRPr="009D0B59" w:rsidRDefault="009D0B59" w:rsidP="00C12E36">
            <w:pPr>
              <w:spacing w:after="120" w:line="240" w:lineRule="auto"/>
              <w:rPr>
                <w:rFonts w:ascii="Times New Roman" w:hAnsi="Times New Roman"/>
                <w:color w:val="000000"/>
                <w:sz w:val="20"/>
                <w:szCs w:val="20"/>
                <w:lang w:eastAsia="en-GB"/>
              </w:rPr>
            </w:pPr>
            <w:r w:rsidRPr="009D0B59">
              <w:rPr>
                <w:rFonts w:ascii="Times New Roman" w:hAnsi="Times New Roman"/>
                <w:color w:val="000000" w:themeColor="text1"/>
                <w:sz w:val="20"/>
                <w:szCs w:val="20"/>
              </w:rPr>
              <w:t>Personnel and Operational Resilience</w:t>
            </w:r>
          </w:p>
        </w:tc>
        <w:tc>
          <w:tcPr>
            <w:tcW w:w="944" w:type="pct"/>
            <w:shd w:val="clear" w:color="auto" w:fill="auto"/>
          </w:tcPr>
          <w:p w14:paraId="2792057D"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27E94AAD" w14:textId="42003E5E" w:rsidR="00C12E36" w:rsidRPr="00C12E36" w:rsidRDefault="00C12E36" w:rsidP="00C12E36">
            <w:pPr>
              <w:spacing w:after="120" w:line="240" w:lineRule="auto"/>
              <w:rPr>
                <w:rFonts w:ascii="Times New Roman" w:hAnsi="Times New Roman"/>
                <w:color w:val="000000"/>
                <w:sz w:val="20"/>
                <w:szCs w:val="20"/>
              </w:rPr>
            </w:pPr>
            <w:r w:rsidRPr="00C12E36">
              <w:rPr>
                <w:rFonts w:ascii="Times New Roman" w:hAnsi="Times New Roman"/>
                <w:color w:val="000000" w:themeColor="text1"/>
                <w:sz w:val="20"/>
                <w:szCs w:val="20"/>
              </w:rPr>
              <w:t>Paras. 3.74, 5.6</w:t>
            </w:r>
          </w:p>
        </w:tc>
        <w:tc>
          <w:tcPr>
            <w:tcW w:w="1400" w:type="pct"/>
          </w:tcPr>
          <w:p w14:paraId="55B85BAE" w14:textId="77777777" w:rsidR="00C12E36" w:rsidRPr="00C12E36" w:rsidRDefault="00C12E36" w:rsidP="00C12E36">
            <w:pPr>
              <w:spacing w:after="0" w:line="240" w:lineRule="auto"/>
              <w:rPr>
                <w:rFonts w:ascii="Times New Roman" w:hAnsi="Times New Roman"/>
                <w:color w:val="000000" w:themeColor="text1"/>
                <w:sz w:val="20"/>
                <w:szCs w:val="20"/>
              </w:rPr>
            </w:pPr>
            <w:r w:rsidRPr="00C12E36">
              <w:rPr>
                <w:rFonts w:ascii="Times New Roman" w:hAnsi="Times New Roman"/>
                <w:color w:val="000000" w:themeColor="text1"/>
                <w:sz w:val="20"/>
                <w:szCs w:val="20"/>
              </w:rPr>
              <w:t xml:space="preserve">No gaps identified. </w:t>
            </w:r>
          </w:p>
          <w:p w14:paraId="011ADD5D" w14:textId="1CA2184D" w:rsidR="00C12E36" w:rsidRPr="00AB71D3" w:rsidRDefault="00C12E36" w:rsidP="00C12E36">
            <w:pPr>
              <w:autoSpaceDE w:val="0"/>
              <w:autoSpaceDN w:val="0"/>
              <w:spacing w:after="120" w:line="240" w:lineRule="auto"/>
              <w:rPr>
                <w:rFonts w:ascii="Times New Roman" w:eastAsia="Calibri" w:hAnsi="Times New Roman"/>
                <w:sz w:val="20"/>
                <w:szCs w:val="20"/>
                <w:lang w:eastAsia="en-GB"/>
              </w:rPr>
            </w:pPr>
            <w:r w:rsidRPr="00C12E36">
              <w:rPr>
                <w:rFonts w:ascii="Times New Roman" w:hAnsi="Times New Roman"/>
                <w:color w:val="000000" w:themeColor="text1"/>
                <w:sz w:val="20"/>
                <w:szCs w:val="20"/>
              </w:rPr>
              <w:t>GSG-14 was reviewed for pandemic related issues before final CSS review and publication. Paragraphs 3.74 and 5.6 were modified to include language referencing the additional challenges to communicating with the public that disease outbreak/pandemic conditions would create.</w:t>
            </w:r>
          </w:p>
        </w:tc>
        <w:tc>
          <w:tcPr>
            <w:tcW w:w="1200" w:type="pct"/>
            <w:shd w:val="clear" w:color="auto" w:fill="auto"/>
          </w:tcPr>
          <w:p w14:paraId="7EAAF03B" w14:textId="30E8AA62" w:rsidR="00C12E36" w:rsidRPr="00AB71D3" w:rsidRDefault="00C12E36" w:rsidP="00C12E36">
            <w:pPr>
              <w:autoSpaceDE w:val="0"/>
              <w:autoSpaceDN w:val="0"/>
              <w:spacing w:after="120" w:line="240" w:lineRule="auto"/>
              <w:rPr>
                <w:rFonts w:ascii="Times New Roman" w:eastAsia="Calibri" w:hAnsi="Times New Roman"/>
                <w:sz w:val="20"/>
                <w:szCs w:val="20"/>
                <w:lang w:eastAsia="en-GB"/>
              </w:rPr>
            </w:pPr>
            <w:r>
              <w:rPr>
                <w:rFonts w:ascii="Times New Roman" w:eastAsia="Calibri" w:hAnsi="Times New Roman"/>
                <w:sz w:val="20"/>
                <w:szCs w:val="20"/>
                <w:lang w:eastAsia="en-GB"/>
              </w:rPr>
              <w:t>None</w:t>
            </w:r>
          </w:p>
        </w:tc>
        <w:tc>
          <w:tcPr>
            <w:tcW w:w="551" w:type="pct"/>
          </w:tcPr>
          <w:p w14:paraId="7ECEF128" w14:textId="7B1BD91E" w:rsidR="00C12E36" w:rsidRPr="00464302" w:rsidRDefault="00C12E36"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r w:rsidR="00C12E36" w:rsidRPr="00E87813" w14:paraId="64BFB9E0" w14:textId="77777777" w:rsidTr="00A847F0">
        <w:trPr>
          <w:cantSplit/>
          <w:trHeight w:val="510"/>
          <w:tblHeader/>
        </w:trPr>
        <w:tc>
          <w:tcPr>
            <w:tcW w:w="5000" w:type="pct"/>
            <w:gridSpan w:val="7"/>
            <w:vAlign w:val="center"/>
          </w:tcPr>
          <w:p w14:paraId="67DB57AF" w14:textId="77777777" w:rsidR="00C12E36" w:rsidRPr="00AB71D3" w:rsidRDefault="00C12E36" w:rsidP="00C12E36">
            <w:pPr>
              <w:spacing w:after="0" w:line="240" w:lineRule="auto"/>
              <w:jc w:val="center"/>
              <w:rPr>
                <w:rFonts w:ascii="Times New Roman" w:hAnsi="Times New Roman"/>
              </w:rPr>
            </w:pPr>
            <w:r>
              <w:rPr>
                <w:rFonts w:ascii="Times New Roman" w:hAnsi="Times New Roman"/>
                <w:b/>
                <w:bCs/>
                <w:color w:val="C00000"/>
                <w:sz w:val="28"/>
                <w:szCs w:val="28"/>
              </w:rPr>
              <w:t xml:space="preserve">SSG-65, </w:t>
            </w:r>
            <w:r w:rsidRPr="00BF73C7">
              <w:rPr>
                <w:rFonts w:ascii="Times New Roman" w:hAnsi="Times New Roman"/>
                <w:b/>
                <w:bCs/>
                <w:color w:val="C00000"/>
                <w:sz w:val="28"/>
                <w:szCs w:val="28"/>
              </w:rPr>
              <w:t>Preparedness and Response for a Nuclear or Radiological Emergency Involving the Transport of Radioactive Material</w:t>
            </w:r>
          </w:p>
        </w:tc>
      </w:tr>
      <w:tr w:rsidR="00C12E36" w:rsidRPr="00E87813" w14:paraId="2C92A636" w14:textId="77777777" w:rsidTr="00513CB6">
        <w:trPr>
          <w:cantSplit/>
          <w:trHeight w:val="2442"/>
          <w:tblHeader/>
        </w:trPr>
        <w:tc>
          <w:tcPr>
            <w:tcW w:w="155" w:type="pct"/>
            <w:shd w:val="clear" w:color="auto" w:fill="auto"/>
          </w:tcPr>
          <w:p w14:paraId="2A4AB665" w14:textId="77777777" w:rsidR="00C12E36" w:rsidRPr="006B3807" w:rsidRDefault="00C12E36" w:rsidP="00C12E36">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0F440960" w14:textId="4A213639" w:rsidR="00C12E36" w:rsidRPr="009D0B59" w:rsidRDefault="009D0B59" w:rsidP="00C12E36">
            <w:pPr>
              <w:spacing w:after="120" w:line="240" w:lineRule="auto"/>
              <w:rPr>
                <w:rFonts w:ascii="Times New Roman" w:hAnsi="Times New Roman"/>
                <w:color w:val="000000"/>
                <w:sz w:val="20"/>
                <w:szCs w:val="20"/>
                <w:lang w:eastAsia="en-GB"/>
              </w:rPr>
            </w:pPr>
            <w:r w:rsidRPr="009D0B59">
              <w:rPr>
                <w:rFonts w:ascii="Times New Roman" w:hAnsi="Times New Roman"/>
                <w:color w:val="000000" w:themeColor="text1"/>
                <w:sz w:val="20"/>
                <w:szCs w:val="20"/>
              </w:rPr>
              <w:t>Hazard Assessment and Emergency Response Plans</w:t>
            </w:r>
          </w:p>
        </w:tc>
        <w:tc>
          <w:tcPr>
            <w:tcW w:w="944" w:type="pct"/>
            <w:shd w:val="clear" w:color="auto" w:fill="auto"/>
          </w:tcPr>
          <w:p w14:paraId="402862B2" w14:textId="77777777" w:rsidR="00C12E36" w:rsidRPr="0024492D" w:rsidRDefault="00C12E36" w:rsidP="00C12E36">
            <w:pPr>
              <w:spacing w:after="120" w:line="240" w:lineRule="auto"/>
              <w:rPr>
                <w:rFonts w:ascii="Times New Roman" w:hAnsi="Times New Roman"/>
                <w:bCs/>
                <w:sz w:val="20"/>
                <w:szCs w:val="20"/>
              </w:rPr>
            </w:pPr>
          </w:p>
        </w:tc>
        <w:tc>
          <w:tcPr>
            <w:tcW w:w="424" w:type="pct"/>
            <w:shd w:val="clear" w:color="auto" w:fill="auto"/>
          </w:tcPr>
          <w:p w14:paraId="685F10B1" w14:textId="7347CEF6" w:rsidR="00C12E36" w:rsidRPr="009D0B59" w:rsidRDefault="009D0B59" w:rsidP="00C12E36">
            <w:pPr>
              <w:spacing w:after="120" w:line="240" w:lineRule="auto"/>
              <w:rPr>
                <w:rFonts w:ascii="Times New Roman" w:hAnsi="Times New Roman"/>
                <w:color w:val="000000"/>
                <w:sz w:val="20"/>
                <w:szCs w:val="20"/>
              </w:rPr>
            </w:pPr>
            <w:r w:rsidRPr="009D0B59">
              <w:rPr>
                <w:rFonts w:ascii="Times New Roman" w:hAnsi="Times New Roman"/>
                <w:color w:val="000000" w:themeColor="text1"/>
                <w:sz w:val="20"/>
                <w:szCs w:val="20"/>
              </w:rPr>
              <w:t>Para. 1.15, 2.34, 2.54</w:t>
            </w:r>
          </w:p>
        </w:tc>
        <w:tc>
          <w:tcPr>
            <w:tcW w:w="1400" w:type="pct"/>
          </w:tcPr>
          <w:p w14:paraId="4E392C5F"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No gaps identified. </w:t>
            </w:r>
          </w:p>
          <w:p w14:paraId="0268094A"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While the language in SSG-65 is not specific to disease outbreak/pandemic conditions, it does address nuclear/radiological emergencies combined with conventional emergencies (thus including disease outbreak/pandemic) in sections on </w:t>
            </w:r>
          </w:p>
          <w:p w14:paraId="6C390803" w14:textId="77777777" w:rsidR="009D0B59" w:rsidRPr="009D0B59" w:rsidRDefault="009D0B59" w:rsidP="009D0B59">
            <w:pPr>
              <w:numPr>
                <w:ilvl w:val="0"/>
                <w:numId w:val="42"/>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Hazard assessment (Paragraph 2.34); </w:t>
            </w:r>
          </w:p>
          <w:p w14:paraId="62F55AC5" w14:textId="77777777" w:rsidR="009D0B59" w:rsidRPr="009D0B59" w:rsidRDefault="009D0B59" w:rsidP="009D0B59">
            <w:pPr>
              <w:numPr>
                <w:ilvl w:val="0"/>
                <w:numId w:val="42"/>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Operating organization’s emergency response plans (Paragraph 2.54). </w:t>
            </w:r>
          </w:p>
          <w:p w14:paraId="05B0A32D" w14:textId="79A815E6" w:rsidR="00C12E36" w:rsidRPr="0024492D" w:rsidRDefault="009D0B59" w:rsidP="009D0B59">
            <w:pPr>
              <w:autoSpaceDE w:val="0"/>
              <w:autoSpaceDN w:val="0"/>
              <w:spacing w:after="120" w:line="240" w:lineRule="auto"/>
              <w:rPr>
                <w:rFonts w:ascii="Times New Roman" w:eastAsia="Calibri" w:hAnsi="Times New Roman"/>
                <w:sz w:val="20"/>
                <w:szCs w:val="20"/>
                <w:lang w:eastAsia="en-GB"/>
              </w:rPr>
            </w:pPr>
            <w:r w:rsidRPr="009D0B59">
              <w:rPr>
                <w:rFonts w:ascii="Times New Roman" w:hAnsi="Times New Roman"/>
                <w:color w:val="000000" w:themeColor="text1"/>
                <w:sz w:val="20"/>
                <w:szCs w:val="20"/>
              </w:rPr>
              <w:t>SSG-65 also states, in Paragraph 1.15, that emergency preparedness and response for transport should consider all hazards that might be present and that non-radiological hazards are considered when they might affect the response to radiological hazards.</w:t>
            </w:r>
          </w:p>
        </w:tc>
        <w:tc>
          <w:tcPr>
            <w:tcW w:w="1200" w:type="pct"/>
            <w:shd w:val="clear" w:color="auto" w:fill="auto"/>
          </w:tcPr>
          <w:p w14:paraId="6470A440" w14:textId="5134F85C" w:rsidR="00C12E36" w:rsidRPr="0024492D" w:rsidRDefault="009D0B59" w:rsidP="00C12E36">
            <w:pPr>
              <w:autoSpaceDE w:val="0"/>
              <w:autoSpaceDN w:val="0"/>
              <w:spacing w:after="120" w:line="240" w:lineRule="auto"/>
              <w:rPr>
                <w:rFonts w:ascii="Times New Roman" w:hAnsi="Times New Roman"/>
                <w:color w:val="000000"/>
                <w:sz w:val="20"/>
                <w:szCs w:val="20"/>
              </w:rPr>
            </w:pPr>
            <w:r>
              <w:rPr>
                <w:rFonts w:ascii="Times New Roman" w:hAnsi="Times New Roman"/>
                <w:color w:val="000000"/>
                <w:sz w:val="20"/>
                <w:szCs w:val="20"/>
              </w:rPr>
              <w:t>None</w:t>
            </w:r>
          </w:p>
        </w:tc>
        <w:tc>
          <w:tcPr>
            <w:tcW w:w="551" w:type="pct"/>
          </w:tcPr>
          <w:p w14:paraId="505A2036" w14:textId="39F116B6" w:rsidR="00C12E36" w:rsidRPr="00464302" w:rsidRDefault="009D0B59" w:rsidP="00C12E36">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None</w:t>
            </w:r>
          </w:p>
        </w:tc>
      </w:tr>
    </w:tbl>
    <w:p w14:paraId="10FF435B" w14:textId="77777777" w:rsidR="00AE16EE" w:rsidRDefault="00AE16EE" w:rsidP="00BF73C7">
      <w:pPr>
        <w:spacing w:after="0" w:line="240" w:lineRule="auto"/>
        <w:rPr>
          <w:rFonts w:ascii="Times New Roman" w:eastAsia="MS Mincho" w:hAnsi="Times New Roman"/>
          <w:sz w:val="28"/>
          <w:szCs w:val="28"/>
          <w:lang w:eastAsia="ja-JP"/>
        </w:rPr>
      </w:pPr>
    </w:p>
    <w:p w14:paraId="2BC7B674" w14:textId="77777777" w:rsidR="00513CB6" w:rsidRDefault="00513CB6" w:rsidP="00BF73C7">
      <w:pPr>
        <w:spacing w:after="0" w:line="240" w:lineRule="auto"/>
        <w:rPr>
          <w:rFonts w:ascii="Times New Roman" w:eastAsia="MS Mincho" w:hAnsi="Times New Roman"/>
          <w:sz w:val="28"/>
          <w:szCs w:val="28"/>
          <w:lang w:eastAsia="ja-JP"/>
        </w:rPr>
      </w:pPr>
    </w:p>
    <w:p w14:paraId="27AF430E" w14:textId="77777777" w:rsidR="00BF73C7" w:rsidRDefault="00AE16EE" w:rsidP="001D7D5F">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4066"/>
        <w:gridCol w:w="1822"/>
        <w:gridCol w:w="6034"/>
        <w:gridCol w:w="5164"/>
        <w:gridCol w:w="2378"/>
      </w:tblGrid>
      <w:tr w:rsidR="00BF73C7" w:rsidRPr="000B534D" w14:paraId="65767524" w14:textId="77777777" w:rsidTr="00513CB6">
        <w:trPr>
          <w:trHeight w:val="567"/>
          <w:tblHeader/>
        </w:trPr>
        <w:tc>
          <w:tcPr>
            <w:tcW w:w="155" w:type="pct"/>
            <w:tcBorders>
              <w:bottom w:val="single" w:sz="4" w:space="0" w:color="000000"/>
            </w:tcBorders>
            <w:shd w:val="clear" w:color="auto" w:fill="auto"/>
            <w:vAlign w:val="center"/>
          </w:tcPr>
          <w:p w14:paraId="09AC2B6F" w14:textId="77777777" w:rsidR="00BF73C7" w:rsidRPr="008C5579" w:rsidRDefault="00BF73C7" w:rsidP="00A847F0">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2D0AEF68" w14:textId="77777777" w:rsidR="00BF73C7" w:rsidRPr="008C5579" w:rsidRDefault="00BF73C7" w:rsidP="00A847F0">
            <w:pPr>
              <w:spacing w:before="60" w:after="60" w:line="240" w:lineRule="auto"/>
              <w:jc w:val="center"/>
              <w:rPr>
                <w:b/>
                <w:color w:val="000099"/>
                <w:sz w:val="28"/>
                <w:szCs w:val="28"/>
                <w:lang w:eastAsia="en-GB"/>
              </w:rPr>
            </w:pPr>
            <w:r>
              <w:rPr>
                <w:b/>
                <w:color w:val="000099"/>
                <w:sz w:val="28"/>
                <w:szCs w:val="28"/>
                <w:lang w:eastAsia="en-GB"/>
              </w:rPr>
              <w:t>Topic</w:t>
            </w:r>
          </w:p>
        </w:tc>
        <w:tc>
          <w:tcPr>
            <w:tcW w:w="944" w:type="pct"/>
            <w:tcBorders>
              <w:bottom w:val="single" w:sz="4" w:space="0" w:color="000000"/>
            </w:tcBorders>
            <w:shd w:val="clear" w:color="auto" w:fill="auto"/>
            <w:vAlign w:val="center"/>
          </w:tcPr>
          <w:p w14:paraId="178F3775"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23" w:type="pct"/>
            <w:tcBorders>
              <w:bottom w:val="single" w:sz="4" w:space="0" w:color="000000"/>
            </w:tcBorders>
            <w:shd w:val="clear" w:color="auto" w:fill="auto"/>
            <w:vAlign w:val="center"/>
          </w:tcPr>
          <w:p w14:paraId="6C4F52B3"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1401" w:type="pct"/>
            <w:tcBorders>
              <w:bottom w:val="single" w:sz="4" w:space="0" w:color="000000"/>
            </w:tcBorders>
            <w:vAlign w:val="center"/>
          </w:tcPr>
          <w:p w14:paraId="3A249D01" w14:textId="77777777" w:rsidR="00BF73C7" w:rsidRPr="008C5579" w:rsidRDefault="009F2515" w:rsidP="00A847F0">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199" w:type="pct"/>
            <w:tcBorders>
              <w:bottom w:val="single" w:sz="4" w:space="0" w:color="000000"/>
            </w:tcBorders>
            <w:shd w:val="clear" w:color="auto" w:fill="auto"/>
            <w:vAlign w:val="center"/>
          </w:tcPr>
          <w:p w14:paraId="29A8127F" w14:textId="77777777" w:rsidR="00BF73C7" w:rsidRPr="008C5579" w:rsidRDefault="00BF73C7" w:rsidP="00A847F0">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52" w:type="pct"/>
            <w:tcBorders>
              <w:bottom w:val="single" w:sz="4" w:space="0" w:color="000000"/>
            </w:tcBorders>
            <w:vAlign w:val="center"/>
          </w:tcPr>
          <w:p w14:paraId="2FDA5187" w14:textId="77777777" w:rsidR="00BF73C7" w:rsidRPr="008C5579" w:rsidRDefault="00BF73C7" w:rsidP="00A847F0">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BF73C7" w:rsidRPr="00E87813" w14:paraId="14A00FE9" w14:textId="77777777" w:rsidTr="00A847F0">
        <w:trPr>
          <w:cantSplit/>
          <w:trHeight w:val="510"/>
          <w:tblHeader/>
        </w:trPr>
        <w:tc>
          <w:tcPr>
            <w:tcW w:w="5000" w:type="pct"/>
            <w:gridSpan w:val="7"/>
            <w:vAlign w:val="center"/>
          </w:tcPr>
          <w:p w14:paraId="0C78E2C3" w14:textId="77777777" w:rsidR="00BF73C7" w:rsidRPr="0024492D" w:rsidRDefault="006D7DDF" w:rsidP="00A847F0">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GSG-2</w:t>
            </w:r>
            <w:r w:rsidR="00BF73C7">
              <w:rPr>
                <w:rFonts w:ascii="Times New Roman" w:hAnsi="Times New Roman"/>
                <w:b/>
                <w:bCs/>
                <w:color w:val="C00000"/>
                <w:sz w:val="28"/>
                <w:szCs w:val="28"/>
              </w:rPr>
              <w:t xml:space="preserve">, </w:t>
            </w:r>
            <w:r w:rsidRPr="006D7DDF">
              <w:rPr>
                <w:rFonts w:ascii="Times New Roman" w:hAnsi="Times New Roman"/>
                <w:b/>
                <w:bCs/>
                <w:color w:val="C00000"/>
                <w:sz w:val="28"/>
                <w:szCs w:val="28"/>
              </w:rPr>
              <w:t>Criteria for Use in Preparedness and Response for a Nuclear or Radiological Emergency</w:t>
            </w:r>
          </w:p>
        </w:tc>
      </w:tr>
      <w:tr w:rsidR="00BF73C7" w:rsidRPr="00E87813" w14:paraId="0E5B72DD" w14:textId="77777777" w:rsidTr="00513CB6">
        <w:trPr>
          <w:cantSplit/>
          <w:trHeight w:val="1205"/>
          <w:tblHeader/>
        </w:trPr>
        <w:tc>
          <w:tcPr>
            <w:tcW w:w="155" w:type="pct"/>
            <w:shd w:val="clear" w:color="auto" w:fill="auto"/>
          </w:tcPr>
          <w:p w14:paraId="5B8F128B" w14:textId="77777777" w:rsidR="00BF73C7" w:rsidRPr="006B3807" w:rsidRDefault="00BF73C7" w:rsidP="00AE16EE">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shd w:val="clear" w:color="auto" w:fill="auto"/>
          </w:tcPr>
          <w:p w14:paraId="1AC7417B" w14:textId="2E3062EF" w:rsidR="00BF73C7" w:rsidRPr="000B152A" w:rsidRDefault="009D0B59" w:rsidP="00AE16EE">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N/A</w:t>
            </w:r>
          </w:p>
        </w:tc>
        <w:tc>
          <w:tcPr>
            <w:tcW w:w="944" w:type="pct"/>
            <w:shd w:val="clear" w:color="auto" w:fill="auto"/>
          </w:tcPr>
          <w:p w14:paraId="6927BD22" w14:textId="77777777" w:rsidR="00BF73C7" w:rsidRPr="0024492D" w:rsidRDefault="00BF73C7" w:rsidP="00AE16EE">
            <w:pPr>
              <w:spacing w:after="120" w:line="240" w:lineRule="auto"/>
              <w:rPr>
                <w:rFonts w:ascii="Times New Roman" w:hAnsi="Times New Roman"/>
                <w:bCs/>
                <w:sz w:val="20"/>
                <w:szCs w:val="20"/>
              </w:rPr>
            </w:pPr>
          </w:p>
        </w:tc>
        <w:tc>
          <w:tcPr>
            <w:tcW w:w="423" w:type="pct"/>
            <w:shd w:val="clear" w:color="auto" w:fill="auto"/>
          </w:tcPr>
          <w:p w14:paraId="348FBD0F" w14:textId="71244B0A" w:rsidR="00BF73C7" w:rsidRPr="009D0B59" w:rsidRDefault="009D0B59" w:rsidP="00AE16EE">
            <w:pPr>
              <w:spacing w:after="120" w:line="240" w:lineRule="auto"/>
              <w:rPr>
                <w:rFonts w:ascii="Times New Roman" w:hAnsi="Times New Roman"/>
                <w:color w:val="000000"/>
                <w:sz w:val="20"/>
                <w:szCs w:val="20"/>
              </w:rPr>
            </w:pPr>
            <w:r w:rsidRPr="009D0B59">
              <w:rPr>
                <w:rFonts w:ascii="Times New Roman" w:hAnsi="Times New Roman"/>
                <w:color w:val="000000" w:themeColor="text1"/>
                <w:sz w:val="20"/>
                <w:szCs w:val="20"/>
              </w:rPr>
              <w:t>Para. 1.12, 1.14</w:t>
            </w:r>
          </w:p>
        </w:tc>
        <w:tc>
          <w:tcPr>
            <w:tcW w:w="1401" w:type="pct"/>
          </w:tcPr>
          <w:p w14:paraId="3CBCB3C1"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Language of GSG-2 appropriately captures the GSR Part 7 requirements for preparedness/response to combined nuclear/radiological and conventional emergencies. </w:t>
            </w:r>
          </w:p>
          <w:p w14:paraId="2E48D007"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GSG-2 relates specifically to the radiological dose-based criteria for initiating protective actions and “does not provide detailed guidance on the arrangements necessary for developing and maintaining an effective emergency response capability.” (Paragraph 1.12) </w:t>
            </w:r>
          </w:p>
          <w:p w14:paraId="3A615903"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GSG-2 does address the fact that considerations other than dose may factor into protective action decision making: </w:t>
            </w:r>
          </w:p>
          <w:p w14:paraId="3D22BF14" w14:textId="43A091F8" w:rsidR="006D7DDF" w:rsidRPr="0024492D" w:rsidRDefault="009D0B59" w:rsidP="009D0B59">
            <w:pPr>
              <w:autoSpaceDE w:val="0"/>
              <w:autoSpaceDN w:val="0"/>
              <w:spacing w:after="120" w:line="240" w:lineRule="auto"/>
              <w:rPr>
                <w:rFonts w:ascii="Times New Roman" w:eastAsia="Calibri" w:hAnsi="Times New Roman"/>
                <w:sz w:val="20"/>
                <w:szCs w:val="20"/>
                <w:lang w:eastAsia="en-GB"/>
              </w:rPr>
            </w:pPr>
            <w:r w:rsidRPr="009D0B59">
              <w:rPr>
                <w:rFonts w:ascii="Times New Roman" w:hAnsi="Times New Roman"/>
                <w:color w:val="000000" w:themeColor="text1"/>
                <w:sz w:val="20"/>
                <w:szCs w:val="20"/>
              </w:rPr>
              <w:t>“Protective actions and other response actions are not based on attributes relating to radiation protection alone. Decision makers should consider various social, economic, environmental and psychological factors before making any final decision on actions to be taken in response to an emergency. However, the recommendations on generic and operational criteria presented in this Safety Guide relate solely to that input into the decision making process that is based on considerations of radiation protection.” (Paragraph 1.14)</w:t>
            </w:r>
          </w:p>
        </w:tc>
        <w:tc>
          <w:tcPr>
            <w:tcW w:w="1199" w:type="pct"/>
            <w:shd w:val="clear" w:color="auto" w:fill="auto"/>
          </w:tcPr>
          <w:p w14:paraId="790945D8" w14:textId="0D8F3590" w:rsidR="00BF73C7" w:rsidRPr="009D0B59" w:rsidRDefault="009D0B59" w:rsidP="00AE16EE">
            <w:pPr>
              <w:autoSpaceDE w:val="0"/>
              <w:autoSpaceDN w:val="0"/>
              <w:spacing w:after="120" w:line="240" w:lineRule="auto"/>
              <w:rPr>
                <w:rFonts w:ascii="Times New Roman" w:hAnsi="Times New Roman"/>
                <w:color w:val="000000"/>
                <w:sz w:val="20"/>
                <w:szCs w:val="20"/>
              </w:rPr>
            </w:pPr>
            <w:r w:rsidRPr="009D0B59">
              <w:rPr>
                <w:rFonts w:ascii="Times New Roman" w:hAnsi="Times New Roman"/>
                <w:color w:val="000000" w:themeColor="text1"/>
                <w:sz w:val="20"/>
                <w:szCs w:val="20"/>
              </w:rPr>
              <w:t>GSG-2 is being prepared for revision; pandemic related considerations will be added, as appropriate.</w:t>
            </w:r>
          </w:p>
        </w:tc>
        <w:tc>
          <w:tcPr>
            <w:tcW w:w="552" w:type="pct"/>
          </w:tcPr>
          <w:p w14:paraId="73C958AA" w14:textId="77777777" w:rsidR="00BF73C7" w:rsidRPr="00464302" w:rsidRDefault="00BF73C7" w:rsidP="00AE16EE">
            <w:pPr>
              <w:spacing w:after="120" w:line="240" w:lineRule="auto"/>
              <w:rPr>
                <w:rFonts w:ascii="Times New Roman" w:eastAsia="MS Mincho" w:hAnsi="Times New Roman"/>
                <w:color w:val="000000"/>
                <w:sz w:val="20"/>
                <w:szCs w:val="20"/>
                <w:lang w:eastAsia="ja-JP"/>
              </w:rPr>
            </w:pPr>
          </w:p>
        </w:tc>
      </w:tr>
      <w:tr w:rsidR="00BF73C7" w:rsidRPr="00AB71D3" w14:paraId="1E9D7B95" w14:textId="77777777" w:rsidTr="00A847F0">
        <w:trPr>
          <w:cantSplit/>
          <w:trHeight w:val="510"/>
          <w:tblHeader/>
        </w:trPr>
        <w:tc>
          <w:tcPr>
            <w:tcW w:w="5000" w:type="pct"/>
            <w:gridSpan w:val="7"/>
            <w:vAlign w:val="center"/>
          </w:tcPr>
          <w:p w14:paraId="65523A8F" w14:textId="77777777" w:rsidR="00BF73C7" w:rsidRPr="00AB71D3" w:rsidRDefault="006D7DDF" w:rsidP="00A847F0">
            <w:pPr>
              <w:spacing w:after="0" w:line="240" w:lineRule="auto"/>
              <w:jc w:val="center"/>
              <w:rPr>
                <w:rFonts w:ascii="Times New Roman" w:hAnsi="Times New Roman"/>
              </w:rPr>
            </w:pPr>
            <w:r>
              <w:rPr>
                <w:rFonts w:ascii="Times New Roman" w:hAnsi="Times New Roman"/>
                <w:b/>
                <w:bCs/>
                <w:color w:val="C00000"/>
                <w:sz w:val="28"/>
                <w:szCs w:val="28"/>
              </w:rPr>
              <w:t xml:space="preserve">Revision of GS-G-2.1 (DS504), </w:t>
            </w:r>
            <w:r w:rsidRPr="006D7DDF">
              <w:rPr>
                <w:rFonts w:ascii="Times New Roman" w:hAnsi="Times New Roman"/>
                <w:b/>
                <w:bCs/>
                <w:color w:val="C00000"/>
                <w:sz w:val="28"/>
                <w:szCs w:val="28"/>
              </w:rPr>
              <w:t>Arrangements for Preparedness for a Nuclear or Radiological Emergency</w:t>
            </w:r>
          </w:p>
        </w:tc>
      </w:tr>
      <w:tr w:rsidR="009D0B59" w:rsidRPr="00E87813" w14:paraId="507B4A9E" w14:textId="77777777" w:rsidTr="00513CB6">
        <w:trPr>
          <w:cantSplit/>
          <w:trHeight w:val="1030"/>
          <w:tblHeader/>
        </w:trPr>
        <w:tc>
          <w:tcPr>
            <w:tcW w:w="155" w:type="pct"/>
            <w:shd w:val="clear" w:color="auto" w:fill="auto"/>
          </w:tcPr>
          <w:p w14:paraId="1A9AD1BB" w14:textId="77777777" w:rsidR="009D0B59" w:rsidRPr="006B3807" w:rsidRDefault="009D0B59" w:rsidP="009D0B59">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t>1</w:t>
            </w:r>
          </w:p>
        </w:tc>
        <w:tc>
          <w:tcPr>
            <w:tcW w:w="326" w:type="pct"/>
            <w:shd w:val="clear" w:color="auto" w:fill="auto"/>
          </w:tcPr>
          <w:p w14:paraId="406CBB2A" w14:textId="2A1D9E45" w:rsidR="009D0B59" w:rsidRPr="000B152A" w:rsidRDefault="009D0B59" w:rsidP="009D0B59">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N/A</w:t>
            </w:r>
          </w:p>
        </w:tc>
        <w:tc>
          <w:tcPr>
            <w:tcW w:w="944" w:type="pct"/>
            <w:shd w:val="clear" w:color="auto" w:fill="auto"/>
          </w:tcPr>
          <w:p w14:paraId="265517FF" w14:textId="77777777" w:rsidR="009D0B59" w:rsidRPr="0024492D" w:rsidRDefault="009D0B59" w:rsidP="009D0B59">
            <w:pPr>
              <w:spacing w:after="120" w:line="240" w:lineRule="auto"/>
              <w:rPr>
                <w:rFonts w:ascii="Times New Roman" w:hAnsi="Times New Roman"/>
                <w:bCs/>
                <w:sz w:val="20"/>
                <w:szCs w:val="20"/>
              </w:rPr>
            </w:pPr>
          </w:p>
        </w:tc>
        <w:tc>
          <w:tcPr>
            <w:tcW w:w="423" w:type="pct"/>
            <w:shd w:val="clear" w:color="auto" w:fill="auto"/>
          </w:tcPr>
          <w:p w14:paraId="29864E08" w14:textId="77777777" w:rsidR="009D0B59" w:rsidRPr="0024492D" w:rsidRDefault="009D0B59" w:rsidP="009D0B59">
            <w:pPr>
              <w:spacing w:after="120" w:line="240" w:lineRule="auto"/>
              <w:rPr>
                <w:rFonts w:ascii="Times New Roman" w:hAnsi="Times New Roman"/>
                <w:color w:val="000000"/>
                <w:sz w:val="20"/>
                <w:szCs w:val="20"/>
              </w:rPr>
            </w:pPr>
          </w:p>
        </w:tc>
        <w:tc>
          <w:tcPr>
            <w:tcW w:w="1401" w:type="pct"/>
          </w:tcPr>
          <w:p w14:paraId="21075501"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GS-G-2.1 is being revised. </w:t>
            </w:r>
          </w:p>
          <w:p w14:paraId="3154D78A" w14:textId="77777777" w:rsidR="009D0B59" w:rsidRPr="009D0B59" w:rsidRDefault="009D0B59" w:rsidP="009D0B59">
            <w:p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The current draft (in Step 5) was initially reviewed for pandemic related considerations in May 2020, and language has been proposed to reference nuclear or radiological emergencies combined with a conventional emergency, such as disease outbreak/pandemic, for several relevant sections: </w:t>
            </w:r>
          </w:p>
          <w:p w14:paraId="1EDD8A3F" w14:textId="77777777" w:rsidR="009D0B59" w:rsidRPr="009D0B59" w:rsidRDefault="009D0B59" w:rsidP="009D0B59">
            <w:pPr>
              <w:numPr>
                <w:ilvl w:val="0"/>
                <w:numId w:val="43"/>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Integration with all-hazards planning; </w:t>
            </w:r>
          </w:p>
          <w:p w14:paraId="340D66CF" w14:textId="77777777" w:rsidR="009D0B59" w:rsidRPr="009D0B59" w:rsidRDefault="009D0B59" w:rsidP="009D0B59">
            <w:pPr>
              <w:numPr>
                <w:ilvl w:val="0"/>
                <w:numId w:val="43"/>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Hazard assessment; </w:t>
            </w:r>
          </w:p>
          <w:p w14:paraId="012DD777" w14:textId="77777777" w:rsidR="009D0B59" w:rsidRPr="009D0B59" w:rsidRDefault="009D0B59" w:rsidP="009D0B59">
            <w:pPr>
              <w:numPr>
                <w:ilvl w:val="0"/>
                <w:numId w:val="43"/>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Managing operations in an emergency response; </w:t>
            </w:r>
          </w:p>
          <w:p w14:paraId="56AF8F8D" w14:textId="77777777" w:rsidR="009D0B59" w:rsidRPr="009D0B59" w:rsidRDefault="009D0B59" w:rsidP="009D0B59">
            <w:pPr>
              <w:numPr>
                <w:ilvl w:val="0"/>
                <w:numId w:val="43"/>
              </w:numPr>
              <w:spacing w:after="0" w:line="240" w:lineRule="auto"/>
              <w:rPr>
                <w:rFonts w:ascii="Times New Roman" w:hAnsi="Times New Roman"/>
                <w:color w:val="000000" w:themeColor="text1"/>
                <w:sz w:val="20"/>
                <w:szCs w:val="20"/>
              </w:rPr>
            </w:pPr>
            <w:r w:rsidRPr="009D0B59">
              <w:rPr>
                <w:rFonts w:ascii="Times New Roman" w:hAnsi="Times New Roman"/>
                <w:color w:val="000000" w:themeColor="text1"/>
                <w:sz w:val="20"/>
                <w:szCs w:val="20"/>
              </w:rPr>
              <w:t xml:space="preserve">Taking urgent protective actions and other response actions; </w:t>
            </w:r>
          </w:p>
          <w:p w14:paraId="4C5D7DD6" w14:textId="2822EB38" w:rsidR="009D0B59" w:rsidRPr="009D0B59" w:rsidRDefault="009D0B59" w:rsidP="009D0B59">
            <w:pPr>
              <w:numPr>
                <w:ilvl w:val="0"/>
                <w:numId w:val="43"/>
              </w:numPr>
              <w:autoSpaceDE w:val="0"/>
              <w:autoSpaceDN w:val="0"/>
              <w:spacing w:after="120" w:line="240" w:lineRule="auto"/>
              <w:ind w:left="341" w:hanging="284"/>
              <w:rPr>
                <w:rFonts w:ascii="Times New Roman" w:eastAsia="Calibri" w:hAnsi="Times New Roman"/>
                <w:color w:val="000000" w:themeColor="text1"/>
                <w:sz w:val="20"/>
                <w:szCs w:val="20"/>
                <w:lang w:eastAsia="en-GB"/>
              </w:rPr>
            </w:pPr>
            <w:r w:rsidRPr="009D0B59">
              <w:rPr>
                <w:rFonts w:ascii="Times New Roman" w:hAnsi="Times New Roman"/>
                <w:color w:val="000000" w:themeColor="text1"/>
                <w:sz w:val="20"/>
                <w:szCs w:val="20"/>
              </w:rPr>
              <w:t>Organization and staffing for emergency preparedness and response.</w:t>
            </w:r>
          </w:p>
        </w:tc>
        <w:tc>
          <w:tcPr>
            <w:tcW w:w="1199" w:type="pct"/>
            <w:shd w:val="clear" w:color="auto" w:fill="auto"/>
          </w:tcPr>
          <w:p w14:paraId="39B15CF9" w14:textId="77777777" w:rsidR="009D0B59" w:rsidRPr="00AB71D3" w:rsidRDefault="009D0B59" w:rsidP="009D0B59">
            <w:pPr>
              <w:autoSpaceDE w:val="0"/>
              <w:autoSpaceDN w:val="0"/>
              <w:spacing w:after="120" w:line="240" w:lineRule="auto"/>
              <w:rPr>
                <w:rFonts w:ascii="Times New Roman" w:eastAsia="Calibri" w:hAnsi="Times New Roman"/>
                <w:sz w:val="20"/>
                <w:szCs w:val="20"/>
                <w:lang w:eastAsia="en-GB"/>
              </w:rPr>
            </w:pPr>
          </w:p>
        </w:tc>
        <w:tc>
          <w:tcPr>
            <w:tcW w:w="552" w:type="pct"/>
          </w:tcPr>
          <w:p w14:paraId="64489B50" w14:textId="49CAF933" w:rsidR="009D0B59" w:rsidRPr="009D0B59" w:rsidRDefault="009D0B59" w:rsidP="009D0B59">
            <w:pPr>
              <w:spacing w:after="120" w:line="240" w:lineRule="auto"/>
              <w:rPr>
                <w:rFonts w:ascii="Times New Roman" w:eastAsia="MS Mincho" w:hAnsi="Times New Roman"/>
                <w:color w:val="000000" w:themeColor="text1"/>
                <w:sz w:val="20"/>
                <w:szCs w:val="20"/>
                <w:lang w:eastAsia="ja-JP"/>
              </w:rPr>
            </w:pPr>
            <w:r w:rsidRPr="009D0B59">
              <w:rPr>
                <w:rFonts w:ascii="Times New Roman" w:hAnsi="Times New Roman"/>
                <w:color w:val="000000" w:themeColor="text1"/>
                <w:sz w:val="20"/>
                <w:szCs w:val="20"/>
              </w:rPr>
              <w:t>Revision in progress that will add reference to pandemic/disease outbreak as appropriate to portions that relate to combined conventional and nuclear/radiological emergencies.</w:t>
            </w:r>
          </w:p>
        </w:tc>
      </w:tr>
    </w:tbl>
    <w:p w14:paraId="24EA6139" w14:textId="77777777" w:rsidR="00BF73C7" w:rsidRDefault="00BF73C7" w:rsidP="001D7D5F">
      <w:pPr>
        <w:spacing w:after="0" w:line="240" w:lineRule="auto"/>
        <w:rPr>
          <w:rFonts w:ascii="Times New Roman" w:eastAsia="MS Mincho" w:hAnsi="Times New Roman"/>
          <w:sz w:val="28"/>
          <w:szCs w:val="28"/>
          <w:lang w:eastAsia="ja-JP"/>
        </w:rPr>
      </w:pPr>
    </w:p>
    <w:p w14:paraId="4EA088AB" w14:textId="77777777" w:rsidR="00AE16EE" w:rsidRDefault="00AE16EE" w:rsidP="001D7D5F">
      <w:pPr>
        <w:spacing w:after="0" w:line="240" w:lineRule="auto"/>
        <w:rPr>
          <w:rFonts w:ascii="Times New Roman" w:eastAsia="MS Mincho" w:hAnsi="Times New Roman"/>
          <w:sz w:val="28"/>
          <w:szCs w:val="28"/>
          <w:lang w:eastAsia="ja-JP"/>
        </w:rPr>
      </w:pPr>
    </w:p>
    <w:p w14:paraId="7FA7F477" w14:textId="77777777" w:rsidR="00C3201D" w:rsidRPr="00C3201D" w:rsidRDefault="00C3201D" w:rsidP="00C3201D">
      <w:pPr>
        <w:spacing w:after="0" w:line="240" w:lineRule="auto"/>
        <w:rPr>
          <w:rFonts w:ascii="Times New Roman" w:eastAsia="MS Mincho" w:hAnsi="Times New Roman"/>
          <w:sz w:val="28"/>
          <w:szCs w:val="28"/>
          <w:lang w:eastAsia="ja-JP"/>
        </w:rPr>
      </w:pPr>
    </w:p>
    <w:p w14:paraId="695A6C18" w14:textId="77777777" w:rsidR="00C3201D" w:rsidRPr="00DE7D6E" w:rsidRDefault="00C3201D" w:rsidP="00C3201D">
      <w:pPr>
        <w:spacing w:after="0" w:line="240" w:lineRule="auto"/>
        <w:jc w:val="center"/>
        <w:rPr>
          <w:rFonts w:ascii="Times New Roman" w:eastAsia="MS Mincho" w:hAnsi="Times New Roman"/>
          <w:sz w:val="28"/>
          <w:szCs w:val="28"/>
          <w:lang w:eastAsia="ja-JP"/>
        </w:rPr>
      </w:pPr>
      <w:r w:rsidRPr="00C3201D">
        <w:rPr>
          <w:rFonts w:ascii="Times New Roman" w:eastAsia="MS Mincho" w:hAnsi="Times New Roman"/>
          <w:sz w:val="28"/>
          <w:szCs w:val="28"/>
          <w:lang w:eastAsia="ja-JP"/>
        </w:rPr>
        <w:br w:type="page"/>
      </w:r>
      <w:r w:rsidRPr="00DE7D6E">
        <w:rPr>
          <w:rFonts w:ascii="Times New Roman" w:eastAsia="MS Mincho" w:hAnsi="Times New Roman"/>
          <w:sz w:val="28"/>
          <w:szCs w:val="28"/>
          <w:lang w:eastAsia="ja-JP"/>
        </w:rPr>
        <w:lastRenderedPageBreak/>
        <w:t xml:space="preserve">Division: </w:t>
      </w:r>
      <w:r w:rsidRPr="00DE7D6E">
        <w:rPr>
          <w:rFonts w:ascii="Times New Roman" w:eastAsia="MS Mincho" w:hAnsi="Times New Roman"/>
          <w:b/>
          <w:bCs/>
          <w:sz w:val="28"/>
          <w:szCs w:val="28"/>
          <w:lang w:eastAsia="ja-JP"/>
        </w:rPr>
        <w:t>NSNS</w:t>
      </w:r>
    </w:p>
    <w:p w14:paraId="4CF1C017" w14:textId="77777777" w:rsidR="00C3201D" w:rsidRDefault="006A55AB" w:rsidP="00C3201D">
      <w:pPr>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t xml:space="preserve">Sections: </w:t>
      </w:r>
      <w:r w:rsidRPr="006A55AB">
        <w:rPr>
          <w:rFonts w:ascii="Times New Roman" w:eastAsia="MS Mincho" w:hAnsi="Times New Roman"/>
          <w:b/>
          <w:bCs/>
          <w:sz w:val="28"/>
          <w:szCs w:val="28"/>
          <w:lang w:eastAsia="ja-JP"/>
        </w:rPr>
        <w:t>MAFA</w:t>
      </w:r>
      <w:r>
        <w:rPr>
          <w:rFonts w:ascii="Times New Roman" w:eastAsia="MS Mincho" w:hAnsi="Times New Roman"/>
          <w:sz w:val="28"/>
          <w:szCs w:val="28"/>
          <w:lang w:eastAsia="ja-JP"/>
        </w:rPr>
        <w:t xml:space="preserve">, </w:t>
      </w:r>
      <w:r w:rsidRPr="006A55AB">
        <w:rPr>
          <w:rFonts w:ascii="Times New Roman" w:eastAsia="MS Mincho" w:hAnsi="Times New Roman"/>
          <w:b/>
          <w:bCs/>
          <w:sz w:val="28"/>
          <w:szCs w:val="28"/>
          <w:lang w:eastAsia="ja-JP"/>
        </w:rPr>
        <w:t>INMA</w:t>
      </w:r>
    </w:p>
    <w:p w14:paraId="7163175B" w14:textId="328709CF" w:rsidR="009D0B59" w:rsidRDefault="009D0B59">
      <w:pPr>
        <w:spacing w:after="0" w:line="240" w:lineRule="auto"/>
        <w:rPr>
          <w:rFonts w:ascii="Times New Roman" w:eastAsia="MS Mincho" w:hAnsi="Times New Roman"/>
          <w:sz w:val="28"/>
          <w:szCs w:val="28"/>
          <w:lang w:eastAsia="ja-JP"/>
        </w:rPr>
      </w:pPr>
      <w:r>
        <w:rPr>
          <w:rFonts w:ascii="Times New Roman" w:eastAsia="MS Mincho" w:hAnsi="Times New Roman"/>
          <w:sz w:val="28"/>
          <w:szCs w:val="28"/>
          <w:lang w:eastAsia="ja-JP"/>
        </w:rPr>
        <w:br w:type="page"/>
      </w:r>
    </w:p>
    <w:p w14:paraId="01900BD7" w14:textId="77777777" w:rsidR="006A55AB" w:rsidRDefault="006A55AB" w:rsidP="00C3201D">
      <w:pPr>
        <w:spacing w:after="0" w:line="240" w:lineRule="auto"/>
        <w:jc w:val="center"/>
        <w:rPr>
          <w:rFonts w:ascii="Times New Roman" w:eastAsia="MS Mincho" w:hAnsi="Times New Roman"/>
          <w:sz w:val="28"/>
          <w:szCs w:val="28"/>
          <w:lang w:eastAsia="ja-JP"/>
        </w:rPr>
      </w:pPr>
    </w:p>
    <w:p w14:paraId="0183F892" w14:textId="77777777" w:rsidR="00410141" w:rsidRDefault="00410141" w:rsidP="00C3201D">
      <w:pPr>
        <w:spacing w:after="0" w:line="240" w:lineRule="auto"/>
        <w:jc w:val="center"/>
        <w:rPr>
          <w:rFonts w:ascii="Times New Roman" w:eastAsia="MS Mincho" w:hAnsi="Times New Roman"/>
          <w:sz w:val="28"/>
          <w:szCs w:val="28"/>
          <w:lang w:eastAsia="ja-JP"/>
        </w:rPr>
      </w:pPr>
    </w:p>
    <w:tbl>
      <w:tblPr>
        <w:tblpPr w:leftFromText="180" w:rightFromText="180" w:vertAnchor="text" w:horzAnchor="margin" w:tblpY="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1404"/>
        <w:gridCol w:w="7012"/>
        <w:gridCol w:w="1964"/>
        <w:gridCol w:w="2946"/>
        <w:gridCol w:w="5332"/>
        <w:gridCol w:w="2210"/>
      </w:tblGrid>
      <w:tr w:rsidR="005233B1" w:rsidRPr="000B534D" w14:paraId="177D8568" w14:textId="77777777" w:rsidTr="00410141">
        <w:trPr>
          <w:trHeight w:val="567"/>
          <w:tblHeader/>
        </w:trPr>
        <w:tc>
          <w:tcPr>
            <w:tcW w:w="155" w:type="pct"/>
            <w:tcBorders>
              <w:bottom w:val="single" w:sz="4" w:space="0" w:color="000000"/>
            </w:tcBorders>
            <w:shd w:val="clear" w:color="auto" w:fill="auto"/>
            <w:vAlign w:val="center"/>
          </w:tcPr>
          <w:p w14:paraId="3EE3ABEA" w14:textId="77777777" w:rsidR="00C3201D" w:rsidRPr="008C5579" w:rsidRDefault="00C3201D" w:rsidP="00BC2629">
            <w:pPr>
              <w:spacing w:before="60" w:after="60" w:line="240" w:lineRule="auto"/>
              <w:jc w:val="center"/>
              <w:rPr>
                <w:rFonts w:eastAsia="MS Mincho"/>
                <w:b/>
                <w:color w:val="000099"/>
                <w:sz w:val="28"/>
                <w:szCs w:val="28"/>
                <w:lang w:eastAsia="ja-JP"/>
              </w:rPr>
            </w:pPr>
            <w:r w:rsidRPr="008C5579">
              <w:rPr>
                <w:rFonts w:eastAsia="MS Mincho"/>
                <w:b/>
                <w:color w:val="000099"/>
                <w:sz w:val="28"/>
                <w:szCs w:val="28"/>
                <w:lang w:eastAsia="ja-JP"/>
              </w:rPr>
              <w:lastRenderedPageBreak/>
              <w:t>No.</w:t>
            </w:r>
          </w:p>
        </w:tc>
        <w:tc>
          <w:tcPr>
            <w:tcW w:w="326" w:type="pct"/>
            <w:tcBorders>
              <w:bottom w:val="single" w:sz="4" w:space="0" w:color="000000"/>
            </w:tcBorders>
            <w:shd w:val="clear" w:color="auto" w:fill="auto"/>
            <w:vAlign w:val="center"/>
          </w:tcPr>
          <w:p w14:paraId="3F4716A9" w14:textId="77777777" w:rsidR="00C3201D" w:rsidRPr="008C5579" w:rsidRDefault="00C3201D" w:rsidP="00BC2629">
            <w:pPr>
              <w:spacing w:before="60" w:after="60" w:line="240" w:lineRule="auto"/>
              <w:jc w:val="center"/>
              <w:rPr>
                <w:b/>
                <w:color w:val="000099"/>
                <w:sz w:val="28"/>
                <w:szCs w:val="28"/>
                <w:lang w:eastAsia="en-GB"/>
              </w:rPr>
            </w:pPr>
            <w:r>
              <w:rPr>
                <w:b/>
                <w:color w:val="000099"/>
                <w:sz w:val="28"/>
                <w:szCs w:val="28"/>
                <w:lang w:eastAsia="en-GB"/>
              </w:rPr>
              <w:t>Topic</w:t>
            </w:r>
          </w:p>
        </w:tc>
        <w:tc>
          <w:tcPr>
            <w:tcW w:w="1628" w:type="pct"/>
            <w:tcBorders>
              <w:bottom w:val="single" w:sz="4" w:space="0" w:color="000000"/>
            </w:tcBorders>
            <w:shd w:val="clear" w:color="auto" w:fill="auto"/>
            <w:vAlign w:val="center"/>
          </w:tcPr>
          <w:p w14:paraId="253D30DB" w14:textId="77777777" w:rsidR="00C3201D" w:rsidRPr="008C5579" w:rsidRDefault="00C3201D" w:rsidP="00BC2629">
            <w:pPr>
              <w:spacing w:before="60" w:after="60" w:line="240" w:lineRule="auto"/>
              <w:jc w:val="center"/>
              <w:rPr>
                <w:b/>
                <w:color w:val="000099"/>
                <w:sz w:val="28"/>
                <w:szCs w:val="28"/>
                <w:lang w:eastAsia="en-GB"/>
              </w:rPr>
            </w:pPr>
            <w:r w:rsidRPr="008C5579">
              <w:rPr>
                <w:b/>
                <w:color w:val="000099"/>
                <w:sz w:val="28"/>
                <w:szCs w:val="28"/>
                <w:lang w:eastAsia="en-GB"/>
              </w:rPr>
              <w:t>Issue to consider</w:t>
            </w:r>
          </w:p>
        </w:tc>
        <w:tc>
          <w:tcPr>
            <w:tcW w:w="456" w:type="pct"/>
            <w:tcBorders>
              <w:bottom w:val="single" w:sz="4" w:space="0" w:color="000000"/>
            </w:tcBorders>
            <w:shd w:val="clear" w:color="auto" w:fill="auto"/>
            <w:vAlign w:val="center"/>
          </w:tcPr>
          <w:p w14:paraId="378804C5" w14:textId="77777777" w:rsidR="00C3201D" w:rsidRPr="008C5579" w:rsidRDefault="00C3201D" w:rsidP="00BC2629">
            <w:pPr>
              <w:spacing w:before="60" w:after="60" w:line="240" w:lineRule="auto"/>
              <w:jc w:val="center"/>
              <w:rPr>
                <w:b/>
                <w:color w:val="000099"/>
                <w:sz w:val="28"/>
                <w:szCs w:val="28"/>
                <w:lang w:eastAsia="en-GB"/>
              </w:rPr>
            </w:pPr>
            <w:r w:rsidRPr="008C5579">
              <w:rPr>
                <w:b/>
                <w:color w:val="000099"/>
                <w:sz w:val="28"/>
                <w:szCs w:val="28"/>
                <w:lang w:eastAsia="en-GB"/>
              </w:rPr>
              <w:t>Requirement or Paragraph</w:t>
            </w:r>
          </w:p>
        </w:tc>
        <w:tc>
          <w:tcPr>
            <w:tcW w:w="684" w:type="pct"/>
            <w:tcBorders>
              <w:bottom w:val="single" w:sz="4" w:space="0" w:color="000000"/>
            </w:tcBorders>
            <w:vAlign w:val="center"/>
          </w:tcPr>
          <w:p w14:paraId="782BD0C8" w14:textId="77777777" w:rsidR="00C3201D" w:rsidRPr="008C5579" w:rsidRDefault="009F2515" w:rsidP="00BC2629">
            <w:pPr>
              <w:spacing w:before="60" w:after="60" w:line="240" w:lineRule="auto"/>
              <w:jc w:val="center"/>
              <w:rPr>
                <w:b/>
                <w:color w:val="000099"/>
                <w:sz w:val="28"/>
                <w:szCs w:val="28"/>
                <w:lang w:eastAsia="en-GB"/>
              </w:rPr>
            </w:pPr>
            <w:r>
              <w:rPr>
                <w:b/>
                <w:color w:val="000099"/>
                <w:sz w:val="28"/>
                <w:szCs w:val="28"/>
                <w:lang w:eastAsia="en-GB"/>
              </w:rPr>
              <w:t>Preliminary gap analysis results</w:t>
            </w:r>
          </w:p>
        </w:tc>
        <w:tc>
          <w:tcPr>
            <w:tcW w:w="1238" w:type="pct"/>
            <w:tcBorders>
              <w:bottom w:val="single" w:sz="4" w:space="0" w:color="000000"/>
            </w:tcBorders>
            <w:shd w:val="clear" w:color="auto" w:fill="auto"/>
            <w:vAlign w:val="center"/>
          </w:tcPr>
          <w:p w14:paraId="43F572FB" w14:textId="77777777" w:rsidR="00C3201D" w:rsidRPr="008C5579" w:rsidRDefault="00C3201D" w:rsidP="00BC2629">
            <w:pPr>
              <w:spacing w:before="60" w:after="60" w:line="240" w:lineRule="auto"/>
              <w:jc w:val="center"/>
              <w:rPr>
                <w:b/>
                <w:color w:val="000099"/>
                <w:sz w:val="28"/>
                <w:szCs w:val="28"/>
                <w:lang w:eastAsia="en-GB"/>
              </w:rPr>
            </w:pPr>
            <w:r w:rsidRPr="008C5579">
              <w:rPr>
                <w:b/>
                <w:color w:val="000099"/>
                <w:sz w:val="28"/>
                <w:szCs w:val="28"/>
                <w:lang w:eastAsia="en-GB"/>
              </w:rPr>
              <w:t xml:space="preserve">Proposed new </w:t>
            </w:r>
            <w:r>
              <w:rPr>
                <w:b/>
                <w:color w:val="000099"/>
                <w:sz w:val="28"/>
                <w:szCs w:val="28"/>
                <w:lang w:eastAsia="en-GB"/>
              </w:rPr>
              <w:t>or revised text/content</w:t>
            </w:r>
          </w:p>
        </w:tc>
        <w:tc>
          <w:tcPr>
            <w:tcW w:w="513" w:type="pct"/>
            <w:tcBorders>
              <w:bottom w:val="single" w:sz="4" w:space="0" w:color="000000"/>
            </w:tcBorders>
            <w:vAlign w:val="center"/>
          </w:tcPr>
          <w:p w14:paraId="3A48D76F" w14:textId="77777777" w:rsidR="00C3201D" w:rsidRPr="008C5579" w:rsidRDefault="00C3201D" w:rsidP="00BC2629">
            <w:pPr>
              <w:spacing w:before="60" w:after="60" w:line="240" w:lineRule="auto"/>
              <w:jc w:val="center"/>
              <w:rPr>
                <w:rFonts w:eastAsia="MS Mincho"/>
                <w:b/>
                <w:color w:val="000099"/>
                <w:sz w:val="28"/>
                <w:szCs w:val="28"/>
                <w:lang w:eastAsia="ja-JP"/>
              </w:rPr>
            </w:pPr>
            <w:r>
              <w:rPr>
                <w:rFonts w:eastAsia="MS Mincho"/>
                <w:b/>
                <w:color w:val="000099"/>
                <w:sz w:val="28"/>
                <w:szCs w:val="28"/>
                <w:lang w:eastAsia="ja-JP"/>
              </w:rPr>
              <w:t>Additional comments</w:t>
            </w:r>
          </w:p>
        </w:tc>
      </w:tr>
      <w:tr w:rsidR="00C3201D" w:rsidRPr="00E87813" w14:paraId="033036C4" w14:textId="77777777" w:rsidTr="00BC2629">
        <w:trPr>
          <w:cantSplit/>
          <w:trHeight w:val="510"/>
          <w:tblHeader/>
        </w:trPr>
        <w:tc>
          <w:tcPr>
            <w:tcW w:w="5000" w:type="pct"/>
            <w:gridSpan w:val="7"/>
            <w:vAlign w:val="center"/>
          </w:tcPr>
          <w:p w14:paraId="4573B694" w14:textId="77777777" w:rsidR="00C3201D" w:rsidRPr="0024492D" w:rsidRDefault="0072045A" w:rsidP="00BC2629">
            <w:pPr>
              <w:spacing w:after="0" w:line="240" w:lineRule="auto"/>
              <w:jc w:val="center"/>
              <w:rPr>
                <w:rFonts w:ascii="Times New Roman" w:eastAsia="MS Mincho" w:hAnsi="Times New Roman"/>
                <w:color w:val="000000"/>
                <w:sz w:val="20"/>
                <w:szCs w:val="20"/>
                <w:lang w:eastAsia="ja-JP"/>
              </w:rPr>
            </w:pPr>
            <w:r>
              <w:rPr>
                <w:rFonts w:ascii="Times New Roman" w:hAnsi="Times New Roman"/>
                <w:b/>
                <w:bCs/>
                <w:color w:val="C00000"/>
                <w:sz w:val="28"/>
                <w:szCs w:val="28"/>
              </w:rPr>
              <w:t xml:space="preserve">Nuclear </w:t>
            </w:r>
            <w:r w:rsidR="005233B1">
              <w:rPr>
                <w:rFonts w:ascii="Times New Roman" w:hAnsi="Times New Roman"/>
                <w:b/>
                <w:bCs/>
                <w:color w:val="C00000"/>
                <w:sz w:val="28"/>
                <w:szCs w:val="28"/>
              </w:rPr>
              <w:t>Security</w:t>
            </w:r>
            <w:r>
              <w:rPr>
                <w:rFonts w:ascii="Times New Roman" w:hAnsi="Times New Roman"/>
                <w:b/>
                <w:bCs/>
                <w:color w:val="C00000"/>
                <w:sz w:val="28"/>
                <w:szCs w:val="28"/>
              </w:rPr>
              <w:t xml:space="preserve"> Series </w:t>
            </w:r>
            <w:r w:rsidR="005233B1">
              <w:rPr>
                <w:rFonts w:ascii="Times New Roman" w:hAnsi="Times New Roman"/>
                <w:b/>
                <w:bCs/>
                <w:color w:val="C00000"/>
                <w:sz w:val="28"/>
                <w:szCs w:val="28"/>
              </w:rPr>
              <w:t>publications</w:t>
            </w:r>
          </w:p>
        </w:tc>
      </w:tr>
      <w:tr w:rsidR="00E50660" w:rsidRPr="00E87813" w14:paraId="6CEAE64B" w14:textId="77777777" w:rsidTr="00410141">
        <w:trPr>
          <w:cantSplit/>
          <w:trHeight w:val="1205"/>
          <w:tblHeader/>
        </w:trPr>
        <w:tc>
          <w:tcPr>
            <w:tcW w:w="155" w:type="pct"/>
            <w:vMerge w:val="restart"/>
            <w:shd w:val="clear" w:color="auto" w:fill="auto"/>
          </w:tcPr>
          <w:p w14:paraId="6BB1BF5D" w14:textId="77777777" w:rsidR="00E50660" w:rsidRPr="006B3807" w:rsidRDefault="00E50660" w:rsidP="00BC2629">
            <w:pPr>
              <w:spacing w:after="120" w:line="240" w:lineRule="auto"/>
              <w:jc w:val="center"/>
              <w:rPr>
                <w:rFonts w:ascii="Times New Roman" w:hAnsi="Times New Roman"/>
                <w:b/>
                <w:sz w:val="20"/>
                <w:szCs w:val="20"/>
                <w:lang w:eastAsia="en-GB"/>
              </w:rPr>
            </w:pPr>
            <w:r w:rsidRPr="006B3807">
              <w:rPr>
                <w:rFonts w:ascii="Times New Roman" w:hAnsi="Times New Roman"/>
                <w:b/>
                <w:sz w:val="20"/>
                <w:szCs w:val="20"/>
                <w:lang w:eastAsia="en-GB"/>
              </w:rPr>
              <w:t>1</w:t>
            </w:r>
          </w:p>
        </w:tc>
        <w:tc>
          <w:tcPr>
            <w:tcW w:w="326" w:type="pct"/>
            <w:vMerge w:val="restart"/>
            <w:shd w:val="clear" w:color="auto" w:fill="auto"/>
          </w:tcPr>
          <w:p w14:paraId="1D073B8A" w14:textId="77777777" w:rsidR="00E50660" w:rsidRPr="000B152A" w:rsidRDefault="00E50660" w:rsidP="00BC2629">
            <w:pPr>
              <w:spacing w:after="120" w:line="240" w:lineRule="auto"/>
              <w:rPr>
                <w:rFonts w:ascii="Times New Roman" w:hAnsi="Times New Roman"/>
                <w:b/>
                <w:color w:val="000000"/>
                <w:sz w:val="20"/>
                <w:szCs w:val="20"/>
                <w:lang w:eastAsia="en-GB"/>
              </w:rPr>
            </w:pPr>
            <w:r>
              <w:rPr>
                <w:rFonts w:ascii="Times New Roman" w:hAnsi="Times New Roman"/>
                <w:b/>
                <w:color w:val="000000"/>
                <w:sz w:val="20"/>
                <w:szCs w:val="20"/>
                <w:lang w:eastAsia="en-GB"/>
              </w:rPr>
              <w:t>P</w:t>
            </w:r>
            <w:r w:rsidRPr="0072045A">
              <w:rPr>
                <w:rFonts w:ascii="Times New Roman" w:hAnsi="Times New Roman"/>
                <w:b/>
                <w:color w:val="000000"/>
                <w:sz w:val="20"/>
                <w:szCs w:val="20"/>
                <w:lang w:eastAsia="en-GB"/>
              </w:rPr>
              <w:t>rotection of materials and facilities</w:t>
            </w:r>
          </w:p>
        </w:tc>
        <w:tc>
          <w:tcPr>
            <w:tcW w:w="1628" w:type="pct"/>
            <w:shd w:val="clear" w:color="auto" w:fill="auto"/>
          </w:tcPr>
          <w:p w14:paraId="3983E524" w14:textId="77777777" w:rsidR="00E50660" w:rsidRDefault="00E50660" w:rsidP="0072045A">
            <w:pPr>
              <w:spacing w:after="120" w:line="240" w:lineRule="auto"/>
              <w:rPr>
                <w:rFonts w:ascii="Times New Roman" w:hAnsi="Times New Roman"/>
                <w:bCs/>
                <w:sz w:val="20"/>
                <w:szCs w:val="20"/>
              </w:rPr>
            </w:pPr>
            <w:r>
              <w:rPr>
                <w:rFonts w:ascii="Times New Roman" w:hAnsi="Times New Roman"/>
                <w:bCs/>
                <w:sz w:val="20"/>
                <w:szCs w:val="20"/>
              </w:rPr>
              <w:t xml:space="preserve">(1)  </w:t>
            </w:r>
            <w:r w:rsidRPr="0072045A">
              <w:rPr>
                <w:rFonts w:ascii="Times New Roman" w:hAnsi="Times New Roman"/>
                <w:bCs/>
                <w:sz w:val="20"/>
                <w:szCs w:val="20"/>
              </w:rPr>
              <w:t>Reduced personnel availability</w:t>
            </w:r>
            <w:r>
              <w:rPr>
                <w:rFonts w:ascii="Times New Roman" w:hAnsi="Times New Roman"/>
                <w:bCs/>
                <w:sz w:val="20"/>
                <w:szCs w:val="20"/>
              </w:rPr>
              <w:t xml:space="preserve"> </w:t>
            </w:r>
            <w:r w:rsidRPr="0066678A">
              <w:rPr>
                <w:rFonts w:ascii="Times New Roman" w:hAnsi="Times New Roman"/>
                <w:bCs/>
                <w:sz w:val="20"/>
                <w:szCs w:val="20"/>
              </w:rPr>
              <w:t>to support the security system</w:t>
            </w:r>
            <w:r>
              <w:rPr>
                <w:rFonts w:ascii="Times New Roman" w:hAnsi="Times New Roman"/>
                <w:bCs/>
                <w:sz w:val="20"/>
                <w:szCs w:val="20"/>
              </w:rPr>
              <w:t xml:space="preserve"> </w:t>
            </w:r>
          </w:p>
          <w:p w14:paraId="13FA5EE9" w14:textId="77777777" w:rsidR="00E50660" w:rsidRDefault="00E50660" w:rsidP="0072045A">
            <w:pPr>
              <w:spacing w:after="120" w:line="240" w:lineRule="auto"/>
              <w:rPr>
                <w:rFonts w:ascii="Times New Roman" w:hAnsi="Times New Roman"/>
                <w:bCs/>
                <w:sz w:val="20"/>
                <w:szCs w:val="20"/>
              </w:rPr>
            </w:pPr>
            <w:r>
              <w:rPr>
                <w:rFonts w:ascii="Times New Roman" w:hAnsi="Times New Roman"/>
                <w:bCs/>
                <w:sz w:val="20"/>
                <w:szCs w:val="20"/>
              </w:rPr>
              <w:t>T</w:t>
            </w:r>
            <w:r w:rsidRPr="0072045A">
              <w:rPr>
                <w:rFonts w:ascii="Times New Roman" w:hAnsi="Times New Roman"/>
                <w:bCs/>
                <w:sz w:val="20"/>
                <w:szCs w:val="20"/>
              </w:rPr>
              <w:t>here might be a reduction in effective detection and assessment (e.g. lack of</w:t>
            </w:r>
            <w:r>
              <w:rPr>
                <w:rFonts w:ascii="Times New Roman" w:hAnsi="Times New Roman"/>
                <w:bCs/>
                <w:sz w:val="20"/>
                <w:szCs w:val="20"/>
              </w:rPr>
              <w:t xml:space="preserve"> or </w:t>
            </w:r>
            <w:r w:rsidRPr="0072045A">
              <w:rPr>
                <w:rFonts w:ascii="Times New Roman" w:hAnsi="Times New Roman"/>
                <w:bCs/>
                <w:sz w:val="20"/>
                <w:szCs w:val="20"/>
              </w:rPr>
              <w:t>delayed maintenance, fewer observers to any potential event), access control might be hard to continue (e.g. biometrics may introduce transmission vectors</w:t>
            </w:r>
            <w:r>
              <w:rPr>
                <w:rFonts w:ascii="Times New Roman" w:hAnsi="Times New Roman"/>
                <w:bCs/>
                <w:sz w:val="20"/>
                <w:szCs w:val="20"/>
              </w:rPr>
              <w:t xml:space="preserve"> </w:t>
            </w:r>
            <w:r w:rsidRPr="00A62D0F">
              <w:rPr>
                <w:rFonts w:ascii="Times New Roman" w:hAnsi="Times New Roman"/>
                <w:bCs/>
                <w:sz w:val="20"/>
                <w:szCs w:val="20"/>
              </w:rPr>
              <w:t>or become degraded due to repeated contact with hand sanitizers, facemasks may impede facial recognition</w:t>
            </w:r>
            <w:r w:rsidRPr="0072045A">
              <w:rPr>
                <w:rFonts w:ascii="Times New Roman" w:hAnsi="Times New Roman"/>
                <w:bCs/>
                <w:sz w:val="20"/>
                <w:szCs w:val="20"/>
              </w:rPr>
              <w:t xml:space="preserve">, guards for badge/prohibited item checks may be understaffed, key control may be relaxed), and </w:t>
            </w:r>
            <w:r>
              <w:rPr>
                <w:rFonts w:ascii="Times New Roman" w:hAnsi="Times New Roman"/>
                <w:bCs/>
                <w:sz w:val="20"/>
                <w:szCs w:val="20"/>
              </w:rPr>
              <w:t>n</w:t>
            </w:r>
            <w:r w:rsidRPr="008637DA">
              <w:rPr>
                <w:rFonts w:ascii="Times New Roman" w:hAnsi="Times New Roman"/>
                <w:bCs/>
                <w:sz w:val="20"/>
                <w:szCs w:val="20"/>
              </w:rPr>
              <w:t xml:space="preserve">uclear </w:t>
            </w:r>
            <w:r>
              <w:rPr>
                <w:rFonts w:ascii="Times New Roman" w:hAnsi="Times New Roman"/>
                <w:bCs/>
                <w:sz w:val="20"/>
                <w:szCs w:val="20"/>
              </w:rPr>
              <w:t>m</w:t>
            </w:r>
            <w:r w:rsidRPr="008637DA">
              <w:rPr>
                <w:rFonts w:ascii="Times New Roman" w:hAnsi="Times New Roman"/>
                <w:bCs/>
                <w:sz w:val="20"/>
                <w:szCs w:val="20"/>
              </w:rPr>
              <w:t xml:space="preserve">aterial </w:t>
            </w:r>
            <w:r>
              <w:rPr>
                <w:rFonts w:ascii="Times New Roman" w:hAnsi="Times New Roman"/>
                <w:bCs/>
                <w:sz w:val="20"/>
                <w:szCs w:val="20"/>
              </w:rPr>
              <w:t>a</w:t>
            </w:r>
            <w:r w:rsidRPr="008637DA">
              <w:rPr>
                <w:rFonts w:ascii="Times New Roman" w:hAnsi="Times New Roman"/>
                <w:bCs/>
                <w:sz w:val="20"/>
                <w:szCs w:val="20"/>
              </w:rPr>
              <w:t xml:space="preserve">ccounting and </w:t>
            </w:r>
            <w:r>
              <w:rPr>
                <w:rFonts w:ascii="Times New Roman" w:hAnsi="Times New Roman"/>
                <w:bCs/>
                <w:sz w:val="20"/>
                <w:szCs w:val="20"/>
              </w:rPr>
              <w:t>c</w:t>
            </w:r>
            <w:r w:rsidRPr="008637DA">
              <w:rPr>
                <w:rFonts w:ascii="Times New Roman" w:hAnsi="Times New Roman"/>
                <w:bCs/>
                <w:sz w:val="20"/>
                <w:szCs w:val="20"/>
              </w:rPr>
              <w:t xml:space="preserve">ontrol </w:t>
            </w:r>
            <w:r w:rsidRPr="0072045A">
              <w:rPr>
                <w:rFonts w:ascii="Times New Roman" w:hAnsi="Times New Roman"/>
                <w:bCs/>
                <w:sz w:val="20"/>
                <w:szCs w:val="20"/>
              </w:rPr>
              <w:t>may be less effective (e.g. two-person controls may be difficult to enforce and guards may not be available for material control boundaries).</w:t>
            </w:r>
            <w:r>
              <w:rPr>
                <w:rFonts w:ascii="Times New Roman" w:hAnsi="Times New Roman"/>
                <w:bCs/>
                <w:sz w:val="20"/>
                <w:szCs w:val="20"/>
              </w:rPr>
              <w:t xml:space="preserve"> </w:t>
            </w:r>
          </w:p>
          <w:p w14:paraId="0717D967" w14:textId="77777777" w:rsidR="00E50660" w:rsidRPr="0024492D" w:rsidRDefault="00E50660" w:rsidP="006A55AB">
            <w:pPr>
              <w:spacing w:after="120" w:line="240" w:lineRule="auto"/>
              <w:rPr>
                <w:rFonts w:ascii="Times New Roman" w:hAnsi="Times New Roman"/>
                <w:bCs/>
                <w:sz w:val="20"/>
                <w:szCs w:val="20"/>
              </w:rPr>
            </w:pPr>
            <w:r w:rsidRPr="0072045A">
              <w:rPr>
                <w:rFonts w:ascii="Times New Roman" w:hAnsi="Times New Roman"/>
                <w:bCs/>
                <w:sz w:val="20"/>
                <w:szCs w:val="20"/>
              </w:rPr>
              <w:t xml:space="preserve">In general, for security of nuclear material and facilities, NSS publications speak about ensuring that a sufficient number of staff (guards and response forces) are available for security purposes. The concrete number of necessary guards and response forces depends on the </w:t>
            </w:r>
            <w:r>
              <w:rPr>
                <w:rFonts w:ascii="Times New Roman" w:hAnsi="Times New Roman"/>
                <w:bCs/>
                <w:sz w:val="20"/>
                <w:szCs w:val="20"/>
              </w:rPr>
              <w:t>design basis threat</w:t>
            </w:r>
            <w:r w:rsidRPr="0072045A">
              <w:rPr>
                <w:rFonts w:ascii="Times New Roman" w:hAnsi="Times New Roman"/>
                <w:bCs/>
                <w:sz w:val="20"/>
                <w:szCs w:val="20"/>
              </w:rPr>
              <w:t>, the potential attack scenarios as well as the implemented security measures. It is important to note that the targets for unauthorised removal do not change, regardless of whether the reactor is in operation or shutdown. This is true also for most sabotage targets. Accordingly, the security measures should not change significantly for the various operating states of the plant.</w:t>
            </w:r>
          </w:p>
        </w:tc>
        <w:tc>
          <w:tcPr>
            <w:tcW w:w="456" w:type="pct"/>
            <w:shd w:val="clear" w:color="auto" w:fill="auto"/>
          </w:tcPr>
          <w:p w14:paraId="38FC0635" w14:textId="213EE7B8" w:rsidR="00E50660" w:rsidRPr="0024492D" w:rsidRDefault="00E50660" w:rsidP="00BC2629">
            <w:pPr>
              <w:spacing w:after="120" w:line="240" w:lineRule="auto"/>
              <w:rPr>
                <w:rFonts w:ascii="Times New Roman" w:hAnsi="Times New Roman"/>
                <w:color w:val="000000"/>
                <w:sz w:val="20"/>
                <w:szCs w:val="20"/>
              </w:rPr>
            </w:pPr>
            <w:r>
              <w:rPr>
                <w:rFonts w:ascii="Times New Roman" w:hAnsi="Times New Roman"/>
                <w:color w:val="000000"/>
                <w:sz w:val="20"/>
                <w:szCs w:val="20"/>
              </w:rPr>
              <w:t>NSS No. 13 Para. 3.61</w:t>
            </w:r>
          </w:p>
        </w:tc>
        <w:tc>
          <w:tcPr>
            <w:tcW w:w="684" w:type="pct"/>
          </w:tcPr>
          <w:p w14:paraId="3786E52A" w14:textId="5E5B9F74" w:rsidR="00E50660" w:rsidRPr="0024492D" w:rsidRDefault="00E50660" w:rsidP="0072045A">
            <w:pPr>
              <w:autoSpaceDE w:val="0"/>
              <w:autoSpaceDN w:val="0"/>
              <w:spacing w:after="120" w:line="240" w:lineRule="auto"/>
              <w:rPr>
                <w:rFonts w:ascii="Times New Roman" w:eastAsia="Calibri" w:hAnsi="Times New Roman"/>
                <w:sz w:val="20"/>
                <w:szCs w:val="20"/>
                <w:lang w:eastAsia="en-GB"/>
              </w:rPr>
            </w:pPr>
            <w:r w:rsidRPr="00B34BE0">
              <w:rPr>
                <w:rFonts w:ascii="Times New Roman" w:eastAsia="Calibri" w:hAnsi="Times New Roman"/>
                <w:sz w:val="20"/>
                <w:szCs w:val="20"/>
                <w:lang w:eastAsia="en-GB"/>
              </w:rPr>
              <w:t>NSS13 addresses all security events in general, however, the issue of pandemic outbreak will be addressed in the next revision of the publication</w:t>
            </w:r>
            <w:r>
              <w:rPr>
                <w:rFonts w:ascii="Times New Roman" w:eastAsia="Calibri" w:hAnsi="Times New Roman"/>
                <w:sz w:val="20"/>
                <w:szCs w:val="20"/>
                <w:lang w:eastAsia="en-GB"/>
              </w:rPr>
              <w:t>. The a</w:t>
            </w:r>
            <w:r w:rsidRPr="0072045A">
              <w:rPr>
                <w:rFonts w:ascii="Times New Roman" w:eastAsia="Calibri" w:hAnsi="Times New Roman"/>
                <w:sz w:val="20"/>
                <w:szCs w:val="20"/>
                <w:lang w:eastAsia="en-GB"/>
              </w:rPr>
              <w:t xml:space="preserve">rrangements </w:t>
            </w:r>
            <w:r>
              <w:rPr>
                <w:rFonts w:ascii="Times New Roman" w:eastAsia="Calibri" w:hAnsi="Times New Roman"/>
                <w:sz w:val="20"/>
                <w:szCs w:val="20"/>
                <w:lang w:eastAsia="en-GB"/>
              </w:rPr>
              <w:t xml:space="preserve">to </w:t>
            </w:r>
            <w:r w:rsidRPr="0072045A">
              <w:rPr>
                <w:rFonts w:ascii="Times New Roman" w:eastAsia="Calibri" w:hAnsi="Times New Roman"/>
                <w:sz w:val="20"/>
                <w:szCs w:val="20"/>
                <w:lang w:eastAsia="en-GB"/>
              </w:rPr>
              <w:t>be made to ensure that during emergency</w:t>
            </w:r>
            <w:r>
              <w:rPr>
                <w:rFonts w:ascii="Times New Roman" w:eastAsia="Calibri" w:hAnsi="Times New Roman"/>
                <w:sz w:val="20"/>
                <w:szCs w:val="20"/>
                <w:lang w:eastAsia="en-GB"/>
              </w:rPr>
              <w:t xml:space="preserve"> </w:t>
            </w:r>
            <w:r w:rsidRPr="0072045A">
              <w:rPr>
                <w:rFonts w:ascii="Times New Roman" w:eastAsia="Calibri" w:hAnsi="Times New Roman"/>
                <w:sz w:val="20"/>
                <w:szCs w:val="20"/>
                <w:lang w:eastAsia="en-GB"/>
              </w:rPr>
              <w:t xml:space="preserve">conditions the effectiveness of the physical protection system is maintained could be detailed a bit further in lower-tier documents to make it clear how this applies to pandemics, and potentially within NSS No 13, </w:t>
            </w:r>
            <w:r>
              <w:rPr>
                <w:rFonts w:ascii="Times New Roman" w:eastAsia="Calibri" w:hAnsi="Times New Roman"/>
                <w:sz w:val="20"/>
                <w:szCs w:val="20"/>
                <w:lang w:eastAsia="en-GB"/>
              </w:rPr>
              <w:t>when</w:t>
            </w:r>
            <w:r w:rsidRPr="0072045A">
              <w:rPr>
                <w:rFonts w:ascii="Times New Roman" w:eastAsia="Calibri" w:hAnsi="Times New Roman"/>
                <w:sz w:val="20"/>
                <w:szCs w:val="20"/>
                <w:lang w:eastAsia="en-GB"/>
              </w:rPr>
              <w:t xml:space="preserve"> a revision is undertaken of this publication.</w:t>
            </w:r>
            <w:r>
              <w:rPr>
                <w:rFonts w:ascii="Times New Roman" w:eastAsia="Calibri" w:hAnsi="Times New Roman"/>
                <w:sz w:val="20"/>
                <w:szCs w:val="20"/>
                <w:lang w:eastAsia="en-GB"/>
              </w:rPr>
              <w:t xml:space="preserve"> </w:t>
            </w:r>
            <w:r w:rsidRPr="00A62D0F">
              <w:rPr>
                <w:rFonts w:ascii="Times New Roman" w:eastAsia="Calibri" w:hAnsi="Times New Roman"/>
                <w:sz w:val="20"/>
                <w:szCs w:val="20"/>
                <w:lang w:eastAsia="en-GB"/>
              </w:rPr>
              <w:t>Potentially, a new TECDOC could be developed to identify possible compensatory measures to maintain nuclear security levels during national and international emergency situations, such as pandemics, civil disturbances, and natural disasters</w:t>
            </w:r>
            <w:r>
              <w:rPr>
                <w:rFonts w:ascii="Times New Roman" w:eastAsia="Calibri" w:hAnsi="Times New Roman"/>
                <w:sz w:val="20"/>
                <w:szCs w:val="20"/>
                <w:lang w:eastAsia="en-GB"/>
              </w:rPr>
              <w:t>.</w:t>
            </w:r>
          </w:p>
        </w:tc>
        <w:tc>
          <w:tcPr>
            <w:tcW w:w="1238" w:type="pct"/>
            <w:vMerge w:val="restart"/>
            <w:shd w:val="clear" w:color="auto" w:fill="auto"/>
          </w:tcPr>
          <w:p w14:paraId="684D3280" w14:textId="37E84B9B" w:rsidR="00E50660" w:rsidRPr="0024492D" w:rsidRDefault="00E50660" w:rsidP="00A62D0F">
            <w:pPr>
              <w:autoSpaceDE w:val="0"/>
              <w:autoSpaceDN w:val="0"/>
              <w:spacing w:after="120" w:line="240" w:lineRule="auto"/>
              <w:rPr>
                <w:rFonts w:ascii="Times New Roman" w:hAnsi="Times New Roman"/>
                <w:color w:val="000000"/>
                <w:sz w:val="20"/>
                <w:szCs w:val="20"/>
              </w:rPr>
            </w:pPr>
          </w:p>
        </w:tc>
        <w:tc>
          <w:tcPr>
            <w:tcW w:w="513" w:type="pct"/>
            <w:vMerge w:val="restart"/>
          </w:tcPr>
          <w:p w14:paraId="749756D4" w14:textId="0E455948" w:rsidR="00E50660" w:rsidRPr="00464302" w:rsidRDefault="00E50660" w:rsidP="00BC2629">
            <w:pPr>
              <w:spacing w:after="120" w:line="240" w:lineRule="auto"/>
              <w:rPr>
                <w:rFonts w:ascii="Times New Roman" w:eastAsia="MS Mincho" w:hAnsi="Times New Roman"/>
                <w:color w:val="000000"/>
                <w:sz w:val="20"/>
                <w:szCs w:val="20"/>
                <w:lang w:eastAsia="ja-JP"/>
              </w:rPr>
            </w:pPr>
            <w:r>
              <w:rPr>
                <w:rFonts w:ascii="Times New Roman" w:eastAsia="MS Mincho" w:hAnsi="Times New Roman"/>
                <w:color w:val="000000"/>
                <w:sz w:val="20"/>
                <w:szCs w:val="20"/>
                <w:lang w:eastAsia="ja-JP"/>
              </w:rPr>
              <w:t xml:space="preserve">The scope of the on-going revision of NSS-1and NSS-14 covers pandemics. During the revision it will be considered </w:t>
            </w:r>
            <w:r w:rsidRPr="00FD7706">
              <w:rPr>
                <w:rFonts w:ascii="Times New Roman" w:eastAsia="MS Mincho" w:hAnsi="Times New Roman"/>
                <w:color w:val="000000"/>
                <w:sz w:val="20"/>
                <w:szCs w:val="20"/>
                <w:lang w:eastAsia="ja-JP"/>
              </w:rPr>
              <w:t>if there are concerns related to pandemics that are not adequately addressed by the existing text. If a potential gap is found, minimal text should be added, providing high-level guidance to be developed further in lower-level publications.</w:t>
            </w:r>
          </w:p>
        </w:tc>
      </w:tr>
      <w:tr w:rsidR="00E50660" w:rsidRPr="00E87813" w14:paraId="2F252294" w14:textId="77777777" w:rsidTr="00410141">
        <w:trPr>
          <w:cantSplit/>
          <w:trHeight w:val="1205"/>
          <w:tblHeader/>
        </w:trPr>
        <w:tc>
          <w:tcPr>
            <w:tcW w:w="155" w:type="pct"/>
            <w:vMerge/>
            <w:shd w:val="clear" w:color="auto" w:fill="auto"/>
          </w:tcPr>
          <w:p w14:paraId="0A91BF04" w14:textId="77777777" w:rsidR="00E50660" w:rsidRPr="006B3807" w:rsidRDefault="00E50660" w:rsidP="00BC2629">
            <w:pPr>
              <w:spacing w:after="120" w:line="240" w:lineRule="auto"/>
              <w:jc w:val="center"/>
              <w:rPr>
                <w:rFonts w:ascii="Times New Roman" w:hAnsi="Times New Roman"/>
                <w:b/>
                <w:sz w:val="20"/>
                <w:szCs w:val="20"/>
                <w:lang w:eastAsia="en-GB"/>
              </w:rPr>
            </w:pPr>
          </w:p>
        </w:tc>
        <w:tc>
          <w:tcPr>
            <w:tcW w:w="326" w:type="pct"/>
            <w:vMerge/>
            <w:shd w:val="clear" w:color="auto" w:fill="auto"/>
          </w:tcPr>
          <w:p w14:paraId="1459A1FF" w14:textId="77777777" w:rsidR="00E50660" w:rsidRDefault="00E50660" w:rsidP="00BC2629">
            <w:pPr>
              <w:spacing w:after="120" w:line="240" w:lineRule="auto"/>
              <w:rPr>
                <w:rFonts w:ascii="Times New Roman" w:hAnsi="Times New Roman"/>
                <w:b/>
                <w:color w:val="000000"/>
                <w:sz w:val="20"/>
                <w:szCs w:val="20"/>
                <w:lang w:eastAsia="en-GB"/>
              </w:rPr>
            </w:pPr>
          </w:p>
        </w:tc>
        <w:tc>
          <w:tcPr>
            <w:tcW w:w="1628" w:type="pct"/>
            <w:shd w:val="clear" w:color="auto" w:fill="auto"/>
          </w:tcPr>
          <w:p w14:paraId="4DA86730" w14:textId="77777777" w:rsidR="00E50660" w:rsidRPr="006A55AB" w:rsidRDefault="00E50660" w:rsidP="006A55AB">
            <w:pPr>
              <w:spacing w:after="120" w:line="240" w:lineRule="auto"/>
              <w:rPr>
                <w:rFonts w:ascii="Times New Roman" w:hAnsi="Times New Roman"/>
                <w:bCs/>
                <w:sz w:val="20"/>
                <w:szCs w:val="20"/>
              </w:rPr>
            </w:pPr>
            <w:r w:rsidRPr="006A55AB">
              <w:rPr>
                <w:rFonts w:ascii="Times New Roman" w:hAnsi="Times New Roman"/>
                <w:bCs/>
                <w:sz w:val="20"/>
                <w:szCs w:val="20"/>
              </w:rPr>
              <w:t>(2)  Challenges associated with an effective security response</w:t>
            </w:r>
            <w:r>
              <w:rPr>
                <w:rFonts w:ascii="Times New Roman" w:hAnsi="Times New Roman"/>
                <w:bCs/>
                <w:sz w:val="20"/>
                <w:szCs w:val="20"/>
              </w:rPr>
              <w:t xml:space="preserve"> </w:t>
            </w:r>
          </w:p>
          <w:p w14:paraId="508B7514" w14:textId="77777777" w:rsidR="00E50660" w:rsidRPr="006A55AB" w:rsidRDefault="00E50660" w:rsidP="006A55AB">
            <w:pPr>
              <w:spacing w:after="120" w:line="240" w:lineRule="auto"/>
              <w:rPr>
                <w:rFonts w:ascii="Times New Roman" w:hAnsi="Times New Roman"/>
                <w:bCs/>
                <w:sz w:val="20"/>
                <w:szCs w:val="20"/>
              </w:rPr>
            </w:pPr>
            <w:r w:rsidRPr="006A55AB">
              <w:rPr>
                <w:rFonts w:ascii="Times New Roman" w:hAnsi="Times New Roman"/>
                <w:bCs/>
                <w:sz w:val="20"/>
                <w:szCs w:val="20"/>
              </w:rPr>
              <w:t xml:space="preserve">A pandemic would likely be considered much like other complications that might slow a response, such as disrupted transport routes or diversion, as well as the potential for fewer responders to be available. On the other hand, reduced traffic during rush hours could actually work to speed response. </w:t>
            </w:r>
          </w:p>
          <w:p w14:paraId="1117558A" w14:textId="77777777" w:rsidR="00E50660" w:rsidRDefault="00E50660" w:rsidP="006A55AB">
            <w:pPr>
              <w:spacing w:after="120" w:line="240" w:lineRule="auto"/>
              <w:rPr>
                <w:rFonts w:ascii="Times New Roman" w:hAnsi="Times New Roman"/>
                <w:bCs/>
                <w:sz w:val="20"/>
                <w:szCs w:val="20"/>
              </w:rPr>
            </w:pPr>
            <w:r w:rsidRPr="006A55AB">
              <w:rPr>
                <w:rFonts w:ascii="Times New Roman" w:hAnsi="Times New Roman"/>
                <w:bCs/>
                <w:sz w:val="20"/>
                <w:szCs w:val="20"/>
              </w:rPr>
              <w:t>For security of radioactive material and facilities in particular, the situation might be more challenging where there is a heavy reliance on the involvement of local police as response forces, which is frequently the case for facilities using other (non-nuclear) radioactive material. In this case, if the effectiveness of local police forces is affected in a pandemic situation, the effectiveness of the security response for the security of radioactive material and facilities may also be affected. Thus, the review of the publications relevant to radioactive material and facilities would be linked to national reviews of pandemic impact on police effectiveness (often performed by States’ Ministries of the Interior).</w:t>
            </w:r>
          </w:p>
        </w:tc>
        <w:tc>
          <w:tcPr>
            <w:tcW w:w="456" w:type="pct"/>
            <w:shd w:val="clear" w:color="auto" w:fill="auto"/>
          </w:tcPr>
          <w:p w14:paraId="4739375F" w14:textId="509D63DB" w:rsidR="00E50660" w:rsidRPr="0024492D" w:rsidRDefault="00E50660" w:rsidP="00BC2629">
            <w:pPr>
              <w:spacing w:after="120" w:line="240" w:lineRule="auto"/>
              <w:rPr>
                <w:rFonts w:ascii="Times New Roman" w:hAnsi="Times New Roman"/>
                <w:color w:val="000000"/>
                <w:sz w:val="20"/>
                <w:szCs w:val="20"/>
              </w:rPr>
            </w:pPr>
            <w:r>
              <w:rPr>
                <w:rFonts w:ascii="Times New Roman" w:hAnsi="Times New Roman"/>
                <w:color w:val="000000"/>
                <w:sz w:val="20"/>
                <w:szCs w:val="20"/>
              </w:rPr>
              <w:t>NSS-14 Para 3.13 and 4.33</w:t>
            </w:r>
          </w:p>
        </w:tc>
        <w:tc>
          <w:tcPr>
            <w:tcW w:w="684" w:type="pct"/>
          </w:tcPr>
          <w:p w14:paraId="301131A8" w14:textId="77777777" w:rsidR="00E50660" w:rsidRPr="0072045A" w:rsidRDefault="00E50660" w:rsidP="00E50660">
            <w:pPr>
              <w:autoSpaceDE w:val="0"/>
              <w:autoSpaceDN w:val="0"/>
              <w:spacing w:after="120" w:line="240" w:lineRule="auto"/>
              <w:rPr>
                <w:rFonts w:ascii="Times New Roman" w:eastAsia="Calibri" w:hAnsi="Times New Roman"/>
                <w:sz w:val="20"/>
                <w:szCs w:val="20"/>
                <w:lang w:eastAsia="en-GB"/>
              </w:rPr>
            </w:pPr>
            <w:r w:rsidRPr="0072045A">
              <w:rPr>
                <w:rFonts w:ascii="Times New Roman" w:eastAsia="Calibri" w:hAnsi="Times New Roman"/>
                <w:sz w:val="20"/>
                <w:szCs w:val="20"/>
                <w:lang w:eastAsia="en-GB"/>
              </w:rPr>
              <w:t xml:space="preserve">While NSS No 14 implicitly applies to all situations, including pandemics, continued effectiveness of the security system during general national emergencies such as pandemics is not explicitly mentioned. </w:t>
            </w:r>
          </w:p>
          <w:p w14:paraId="790DFFBD" w14:textId="1EAAB706" w:rsidR="00E50660" w:rsidRPr="0024492D" w:rsidRDefault="00E50660" w:rsidP="00E50660">
            <w:pPr>
              <w:autoSpaceDE w:val="0"/>
              <w:autoSpaceDN w:val="0"/>
              <w:spacing w:after="120" w:line="240" w:lineRule="auto"/>
              <w:rPr>
                <w:rFonts w:ascii="Times New Roman" w:eastAsia="Calibri" w:hAnsi="Times New Roman"/>
                <w:sz w:val="20"/>
                <w:szCs w:val="20"/>
                <w:lang w:eastAsia="en-GB"/>
              </w:rPr>
            </w:pPr>
            <w:r w:rsidRPr="0072045A">
              <w:rPr>
                <w:rFonts w:ascii="Times New Roman" w:eastAsia="Calibri" w:hAnsi="Times New Roman"/>
                <w:sz w:val="20"/>
                <w:szCs w:val="20"/>
                <w:lang w:eastAsia="en-GB"/>
              </w:rPr>
              <w:t>That said, NSS No 14 is drafted differently from NSS No 13, which has a lot of detailed recommendations. Aside from being more explicit about its continued application during a pandemic (e.g. language along the lines of “States should ensure that materials remain secure</w:t>
            </w:r>
            <w:r>
              <w:rPr>
                <w:rFonts w:ascii="Times New Roman" w:eastAsia="Calibri" w:hAnsi="Times New Roman"/>
                <w:sz w:val="20"/>
                <w:szCs w:val="20"/>
                <w:lang w:eastAsia="en-GB"/>
              </w:rPr>
              <w:t xml:space="preserve"> </w:t>
            </w:r>
            <w:r w:rsidRPr="0072045A">
              <w:rPr>
                <w:rFonts w:ascii="Times New Roman" w:eastAsia="Calibri" w:hAnsi="Times New Roman"/>
                <w:sz w:val="20"/>
                <w:szCs w:val="20"/>
                <w:lang w:eastAsia="en-GB"/>
              </w:rPr>
              <w:t>…”), it is not clear how much could be added about this type of situation to NSS No 14 without creating an imbalance in the level of detail, and if this guidance should be directed to the State or the operator. There are, however, lower level publications where this topic could be elaborated on via revisions or amendments. This is something that could be further discussed by the NSGC.</w:t>
            </w:r>
          </w:p>
        </w:tc>
        <w:tc>
          <w:tcPr>
            <w:tcW w:w="1238" w:type="pct"/>
            <w:vMerge/>
            <w:shd w:val="clear" w:color="auto" w:fill="auto"/>
          </w:tcPr>
          <w:p w14:paraId="2918F9C3" w14:textId="77777777" w:rsidR="00E50660" w:rsidRPr="0072045A" w:rsidRDefault="00E50660" w:rsidP="00A62D0F">
            <w:pPr>
              <w:autoSpaceDE w:val="0"/>
              <w:autoSpaceDN w:val="0"/>
              <w:spacing w:after="120" w:line="240" w:lineRule="auto"/>
              <w:rPr>
                <w:rFonts w:ascii="Times New Roman" w:eastAsia="Calibri" w:hAnsi="Times New Roman"/>
                <w:sz w:val="20"/>
                <w:szCs w:val="20"/>
                <w:lang w:eastAsia="en-GB"/>
              </w:rPr>
            </w:pPr>
          </w:p>
        </w:tc>
        <w:tc>
          <w:tcPr>
            <w:tcW w:w="513" w:type="pct"/>
            <w:vMerge/>
          </w:tcPr>
          <w:p w14:paraId="3E326A4F" w14:textId="77777777" w:rsidR="00E50660" w:rsidRPr="00464302" w:rsidRDefault="00E50660" w:rsidP="00BC2629">
            <w:pPr>
              <w:spacing w:after="120" w:line="240" w:lineRule="auto"/>
              <w:rPr>
                <w:rFonts w:ascii="Times New Roman" w:eastAsia="MS Mincho" w:hAnsi="Times New Roman"/>
                <w:color w:val="000000"/>
                <w:sz w:val="20"/>
                <w:szCs w:val="20"/>
                <w:lang w:eastAsia="ja-JP"/>
              </w:rPr>
            </w:pPr>
          </w:p>
        </w:tc>
      </w:tr>
      <w:tr w:rsidR="00E50660" w:rsidRPr="00E87813" w14:paraId="77837D97" w14:textId="77777777" w:rsidTr="00410141">
        <w:trPr>
          <w:cantSplit/>
          <w:trHeight w:val="1205"/>
          <w:tblHeader/>
        </w:trPr>
        <w:tc>
          <w:tcPr>
            <w:tcW w:w="155" w:type="pct"/>
            <w:shd w:val="clear" w:color="auto" w:fill="auto"/>
          </w:tcPr>
          <w:p w14:paraId="3EAC655A" w14:textId="4F63FE73" w:rsidR="00E50660" w:rsidRPr="006B3807" w:rsidRDefault="00E50660" w:rsidP="00E50660">
            <w:pPr>
              <w:spacing w:after="120" w:line="240" w:lineRule="auto"/>
              <w:jc w:val="center"/>
              <w:rPr>
                <w:rFonts w:ascii="Times New Roman" w:hAnsi="Times New Roman"/>
                <w:b/>
                <w:sz w:val="20"/>
                <w:szCs w:val="20"/>
                <w:lang w:eastAsia="en-GB"/>
              </w:rPr>
            </w:pPr>
            <w:r>
              <w:rPr>
                <w:rFonts w:ascii="Times New Roman" w:hAnsi="Times New Roman"/>
                <w:b/>
                <w:sz w:val="20"/>
                <w:szCs w:val="20"/>
                <w:lang w:eastAsia="en-GB"/>
              </w:rPr>
              <w:lastRenderedPageBreak/>
              <w:t>2</w:t>
            </w:r>
          </w:p>
        </w:tc>
        <w:tc>
          <w:tcPr>
            <w:tcW w:w="326" w:type="pct"/>
            <w:shd w:val="clear" w:color="auto" w:fill="auto"/>
          </w:tcPr>
          <w:p w14:paraId="76B90283" w14:textId="53545F01" w:rsidR="00E50660" w:rsidRPr="00E50660" w:rsidRDefault="00E50660" w:rsidP="00E50660">
            <w:pPr>
              <w:spacing w:after="120" w:line="240" w:lineRule="auto"/>
              <w:rPr>
                <w:rFonts w:ascii="Times New Roman" w:hAnsi="Times New Roman"/>
                <w:b/>
                <w:bCs/>
                <w:color w:val="000000"/>
                <w:sz w:val="20"/>
                <w:szCs w:val="20"/>
                <w:lang w:eastAsia="en-GB"/>
              </w:rPr>
            </w:pPr>
            <w:r w:rsidRPr="00E50660">
              <w:rPr>
                <w:rFonts w:ascii="Times New Roman" w:hAnsi="Times New Roman"/>
                <w:b/>
                <w:bCs/>
                <w:color w:val="000000"/>
                <w:sz w:val="20"/>
                <w:szCs w:val="20"/>
                <w:lang w:eastAsia="en-GB"/>
              </w:rPr>
              <w:t>Information and computer security</w:t>
            </w:r>
          </w:p>
        </w:tc>
        <w:tc>
          <w:tcPr>
            <w:tcW w:w="1628" w:type="pct"/>
            <w:shd w:val="clear" w:color="auto" w:fill="auto"/>
          </w:tcPr>
          <w:p w14:paraId="1774E5D8" w14:textId="234CED8F" w:rsidR="00E50660" w:rsidRPr="006A55AB" w:rsidRDefault="00E50660" w:rsidP="00E50660">
            <w:pPr>
              <w:spacing w:after="120" w:line="240" w:lineRule="auto"/>
              <w:rPr>
                <w:rFonts w:ascii="Times New Roman" w:hAnsi="Times New Roman"/>
                <w:bCs/>
                <w:sz w:val="20"/>
                <w:szCs w:val="20"/>
              </w:rPr>
            </w:pPr>
            <w:r w:rsidRPr="006A55AB">
              <w:rPr>
                <w:rFonts w:ascii="Times New Roman" w:hAnsi="Times New Roman"/>
                <w:bCs/>
                <w:sz w:val="20"/>
                <w:szCs w:val="20"/>
              </w:rPr>
              <w:t>Staff working from alternate locations, as well as a tendency to seek remote applications for conducting business or operations, such as digital system maintenance, should be undertaken with the utmost caution and with cyber security measures in mind. One result of the COVID-19 pandemic is an increase in phishing campaigns by malevolent actors seeking to gain access to information and computer networks. Such attacks are one of the primary means by which such actors gain access to computers and their networks, raising the importance of reminding staff of the need to be vigilant.</w:t>
            </w:r>
          </w:p>
        </w:tc>
        <w:tc>
          <w:tcPr>
            <w:tcW w:w="456" w:type="pct"/>
            <w:shd w:val="clear" w:color="auto" w:fill="auto"/>
          </w:tcPr>
          <w:p w14:paraId="7AA24B8F" w14:textId="6A93CA20" w:rsidR="00E50660" w:rsidRPr="0024492D" w:rsidRDefault="00E50660" w:rsidP="00E50660">
            <w:pPr>
              <w:spacing w:after="120" w:line="240" w:lineRule="auto"/>
              <w:rPr>
                <w:rFonts w:ascii="Times New Roman" w:hAnsi="Times New Roman"/>
                <w:color w:val="000000"/>
                <w:sz w:val="20"/>
                <w:szCs w:val="20"/>
              </w:rPr>
            </w:pPr>
            <w:r>
              <w:rPr>
                <w:rFonts w:ascii="Times New Roman" w:hAnsi="Times New Roman"/>
                <w:color w:val="000000"/>
                <w:sz w:val="20"/>
                <w:szCs w:val="20"/>
              </w:rPr>
              <w:t>NSS-13 Para 4.10</w:t>
            </w:r>
          </w:p>
        </w:tc>
        <w:tc>
          <w:tcPr>
            <w:tcW w:w="684" w:type="pct"/>
          </w:tcPr>
          <w:p w14:paraId="3F39A0B7" w14:textId="2EFD565F" w:rsidR="00E50660" w:rsidRPr="0024492D" w:rsidRDefault="00E50660" w:rsidP="00E50660">
            <w:pPr>
              <w:autoSpaceDE w:val="0"/>
              <w:autoSpaceDN w:val="0"/>
              <w:spacing w:after="120" w:line="240" w:lineRule="auto"/>
              <w:rPr>
                <w:rFonts w:ascii="Times New Roman" w:eastAsia="Calibri" w:hAnsi="Times New Roman"/>
                <w:sz w:val="20"/>
                <w:szCs w:val="20"/>
                <w:lang w:eastAsia="en-GB"/>
              </w:rPr>
            </w:pPr>
            <w:r w:rsidRPr="006A55AB">
              <w:rPr>
                <w:rFonts w:ascii="Times New Roman" w:hAnsi="Times New Roman"/>
                <w:bCs/>
                <w:sz w:val="20"/>
                <w:szCs w:val="20"/>
              </w:rPr>
              <w:t>Generally, these concepts are covered in the NSS information and computer security publications along with suggested measures for reducing associated vulnerabilities. Any further update of such publications could possibly include reminders that any disruption to normal operations such as a pandemic, epidemic, or natural disaster should include an assessment of increased information and computer security vulnerabilities.</w:t>
            </w:r>
          </w:p>
        </w:tc>
        <w:tc>
          <w:tcPr>
            <w:tcW w:w="1238" w:type="pct"/>
            <w:vMerge/>
            <w:shd w:val="clear" w:color="auto" w:fill="auto"/>
          </w:tcPr>
          <w:p w14:paraId="20D75863" w14:textId="77777777" w:rsidR="00E50660" w:rsidRPr="0072045A" w:rsidRDefault="00E50660" w:rsidP="00E50660">
            <w:pPr>
              <w:autoSpaceDE w:val="0"/>
              <w:autoSpaceDN w:val="0"/>
              <w:spacing w:after="120" w:line="240" w:lineRule="auto"/>
              <w:rPr>
                <w:rFonts w:ascii="Times New Roman" w:eastAsia="Calibri" w:hAnsi="Times New Roman"/>
                <w:sz w:val="20"/>
                <w:szCs w:val="20"/>
                <w:lang w:eastAsia="en-GB"/>
              </w:rPr>
            </w:pPr>
          </w:p>
        </w:tc>
        <w:tc>
          <w:tcPr>
            <w:tcW w:w="513" w:type="pct"/>
            <w:vMerge/>
          </w:tcPr>
          <w:p w14:paraId="00668185" w14:textId="77777777" w:rsidR="00E50660" w:rsidRPr="00464302" w:rsidRDefault="00E50660" w:rsidP="00E50660">
            <w:pPr>
              <w:spacing w:after="120" w:line="240" w:lineRule="auto"/>
              <w:rPr>
                <w:rFonts w:ascii="Times New Roman" w:eastAsia="MS Mincho" w:hAnsi="Times New Roman"/>
                <w:color w:val="000000"/>
                <w:sz w:val="20"/>
                <w:szCs w:val="20"/>
                <w:lang w:eastAsia="ja-JP"/>
              </w:rPr>
            </w:pPr>
          </w:p>
        </w:tc>
      </w:tr>
    </w:tbl>
    <w:p w14:paraId="0A76057E" w14:textId="77777777" w:rsidR="00B94048" w:rsidRPr="00C3201D" w:rsidRDefault="00B94048" w:rsidP="00B94048">
      <w:pPr>
        <w:spacing w:after="0" w:line="240" w:lineRule="auto"/>
        <w:rPr>
          <w:rFonts w:ascii="Times New Roman" w:eastAsia="MS Mincho" w:hAnsi="Times New Roman"/>
          <w:sz w:val="28"/>
          <w:szCs w:val="28"/>
          <w:lang w:eastAsia="ja-JP"/>
        </w:rPr>
      </w:pPr>
    </w:p>
    <w:p w14:paraId="3981317E" w14:textId="6D3AA00A" w:rsidR="00B94048" w:rsidRDefault="00B94048" w:rsidP="00C3201D">
      <w:pPr>
        <w:spacing w:after="0" w:line="240" w:lineRule="auto"/>
        <w:rPr>
          <w:rFonts w:ascii="Times New Roman" w:eastAsia="MS Mincho" w:hAnsi="Times New Roman"/>
          <w:sz w:val="28"/>
          <w:szCs w:val="28"/>
          <w:lang w:eastAsia="ja-JP"/>
        </w:rPr>
      </w:pPr>
    </w:p>
    <w:sectPr w:rsidR="00B94048" w:rsidSect="000B152A">
      <w:headerReference w:type="default" r:id="rId8"/>
      <w:pgSz w:w="23814" w:h="16840" w:orient="landscape" w:code="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D8AFB" w14:textId="77777777" w:rsidR="00C12E36" w:rsidRDefault="00C12E36" w:rsidP="008410FC">
      <w:pPr>
        <w:spacing w:after="0" w:line="240" w:lineRule="auto"/>
      </w:pPr>
      <w:r>
        <w:separator/>
      </w:r>
    </w:p>
  </w:endnote>
  <w:endnote w:type="continuationSeparator" w:id="0">
    <w:p w14:paraId="6AEBC655" w14:textId="77777777" w:rsidR="00C12E36" w:rsidRDefault="00C12E36" w:rsidP="00841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7489" w14:textId="77777777" w:rsidR="00C12E36" w:rsidRDefault="00C12E36" w:rsidP="008410FC">
      <w:pPr>
        <w:spacing w:after="0" w:line="240" w:lineRule="auto"/>
      </w:pPr>
      <w:r>
        <w:separator/>
      </w:r>
    </w:p>
  </w:footnote>
  <w:footnote w:type="continuationSeparator" w:id="0">
    <w:p w14:paraId="197BDE73" w14:textId="77777777" w:rsidR="00C12E36" w:rsidRDefault="00C12E36" w:rsidP="00841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6946" w14:textId="77777777" w:rsidR="00C12E36" w:rsidRPr="00464302" w:rsidRDefault="00C12E36" w:rsidP="0041513F">
    <w:pPr>
      <w:pStyle w:val="Footer"/>
      <w:jc w:val="right"/>
      <w:rPr>
        <w:rFonts w:ascii="Times New Roman" w:hAnsi="Times New Roman"/>
      </w:rPr>
    </w:pPr>
    <w:r w:rsidRPr="00464302">
      <w:rPr>
        <w:rFonts w:ascii="Times New Roman" w:hAnsi="Times New Roman"/>
      </w:rPr>
      <w:t xml:space="preserve">Page </w:t>
    </w:r>
    <w:r w:rsidRPr="00464302">
      <w:rPr>
        <w:rFonts w:ascii="Times New Roman" w:hAnsi="Times New Roman"/>
        <w:b/>
        <w:sz w:val="24"/>
        <w:szCs w:val="24"/>
      </w:rPr>
      <w:fldChar w:fldCharType="begin"/>
    </w:r>
    <w:r w:rsidRPr="00464302">
      <w:rPr>
        <w:rFonts w:ascii="Times New Roman" w:hAnsi="Times New Roman"/>
        <w:b/>
      </w:rPr>
      <w:instrText xml:space="preserve"> PAGE </w:instrText>
    </w:r>
    <w:r w:rsidRPr="00464302">
      <w:rPr>
        <w:rFonts w:ascii="Times New Roman" w:hAnsi="Times New Roman"/>
        <w:b/>
        <w:sz w:val="24"/>
        <w:szCs w:val="24"/>
      </w:rPr>
      <w:fldChar w:fldCharType="separate"/>
    </w:r>
    <w:r w:rsidRPr="00464302">
      <w:rPr>
        <w:rFonts w:ascii="Times New Roman" w:hAnsi="Times New Roman"/>
        <w:b/>
        <w:noProof/>
      </w:rPr>
      <w:t>1</w:t>
    </w:r>
    <w:r w:rsidRPr="00464302">
      <w:rPr>
        <w:rFonts w:ascii="Times New Roman" w:hAnsi="Times New Roman"/>
        <w:b/>
        <w:sz w:val="24"/>
        <w:szCs w:val="24"/>
      </w:rPr>
      <w:fldChar w:fldCharType="end"/>
    </w:r>
    <w:r w:rsidRPr="00464302">
      <w:rPr>
        <w:rFonts w:ascii="Times New Roman" w:hAnsi="Times New Roman"/>
      </w:rPr>
      <w:t xml:space="preserve"> of </w:t>
    </w:r>
    <w:r w:rsidRPr="00464302">
      <w:rPr>
        <w:rFonts w:ascii="Times New Roman" w:hAnsi="Times New Roman"/>
        <w:b/>
        <w:sz w:val="24"/>
        <w:szCs w:val="24"/>
      </w:rPr>
      <w:fldChar w:fldCharType="begin"/>
    </w:r>
    <w:r w:rsidRPr="00464302">
      <w:rPr>
        <w:rFonts w:ascii="Times New Roman" w:hAnsi="Times New Roman"/>
        <w:b/>
      </w:rPr>
      <w:instrText xml:space="preserve"> NUMPAGES  </w:instrText>
    </w:r>
    <w:r w:rsidRPr="00464302">
      <w:rPr>
        <w:rFonts w:ascii="Times New Roman" w:hAnsi="Times New Roman"/>
        <w:b/>
        <w:sz w:val="24"/>
        <w:szCs w:val="24"/>
      </w:rPr>
      <w:fldChar w:fldCharType="separate"/>
    </w:r>
    <w:r w:rsidRPr="00464302">
      <w:rPr>
        <w:rFonts w:ascii="Times New Roman" w:hAnsi="Times New Roman"/>
        <w:b/>
        <w:noProof/>
      </w:rPr>
      <w:t>59</w:t>
    </w:r>
    <w:r w:rsidRPr="00464302">
      <w:rPr>
        <w:rFonts w:ascii="Times New Roman" w:hAnsi="Times New Roman"/>
        <w:b/>
        <w:sz w:val="24"/>
        <w:szCs w:val="24"/>
      </w:rPr>
      <w:fldChar w:fldCharType="end"/>
    </w:r>
  </w:p>
  <w:p w14:paraId="4A859226" w14:textId="77777777" w:rsidR="00C12E36" w:rsidRPr="00464302" w:rsidRDefault="00C12E36" w:rsidP="00464302">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D00735"/>
    <w:multiLevelType w:val="hybridMultilevel"/>
    <w:tmpl w:val="789FB0F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ED677EE9"/>
    <w:multiLevelType w:val="hybridMultilevel"/>
    <w:tmpl w:val="F398982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3E65F"/>
    <w:multiLevelType w:val="singleLevel"/>
    <w:tmpl w:val="61E667C8"/>
    <w:lvl w:ilvl="0">
      <w:start w:val="2"/>
      <w:numFmt w:val="lowerLetter"/>
      <w:lvlText w:val="(%1)"/>
      <w:lvlJc w:val="left"/>
      <w:pPr>
        <w:tabs>
          <w:tab w:val="num" w:pos="432"/>
        </w:tabs>
        <w:ind w:left="432" w:hanging="432"/>
      </w:pPr>
      <w:rPr>
        <w:snapToGrid/>
        <w:spacing w:val="-2"/>
        <w:sz w:val="20"/>
        <w:szCs w:val="20"/>
      </w:rPr>
    </w:lvl>
  </w:abstractNum>
  <w:abstractNum w:abstractNumId="3" w15:restartNumberingAfterBreak="0">
    <w:nsid w:val="014C7347"/>
    <w:multiLevelType w:val="hybridMultilevel"/>
    <w:tmpl w:val="53E257A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01AB3A0A"/>
    <w:multiLevelType w:val="hybridMultilevel"/>
    <w:tmpl w:val="9208CFBC"/>
    <w:lvl w:ilvl="0" w:tplc="9BB640D0">
      <w:start w:val="1"/>
      <w:numFmt w:val="decimal"/>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5" w15:restartNumberingAfterBreak="0">
    <w:nsid w:val="01B94A2E"/>
    <w:multiLevelType w:val="hybridMultilevel"/>
    <w:tmpl w:val="0622CA4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23A2C53"/>
    <w:multiLevelType w:val="hybridMultilevel"/>
    <w:tmpl w:val="D66EB7E6"/>
    <w:lvl w:ilvl="0" w:tplc="9BB640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9BB640D0">
      <w:start w:val="1"/>
      <w:numFmt w:val="decimal"/>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00198E"/>
    <w:multiLevelType w:val="hybridMultilevel"/>
    <w:tmpl w:val="815878B8"/>
    <w:lvl w:ilvl="0" w:tplc="954E7C6E">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6464B87"/>
    <w:multiLevelType w:val="hybridMultilevel"/>
    <w:tmpl w:val="3F7604AA"/>
    <w:lvl w:ilvl="0" w:tplc="5ACE02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72D0354"/>
    <w:multiLevelType w:val="singleLevel"/>
    <w:tmpl w:val="3BD64BA0"/>
    <w:lvl w:ilvl="0">
      <w:start w:val="1"/>
      <w:numFmt w:val="lowerLetter"/>
      <w:lvlText w:val="(%1)"/>
      <w:lvlJc w:val="left"/>
      <w:pPr>
        <w:tabs>
          <w:tab w:val="num" w:pos="432"/>
        </w:tabs>
        <w:ind w:left="432" w:hanging="432"/>
      </w:pPr>
      <w:rPr>
        <w:snapToGrid/>
        <w:spacing w:val="-2"/>
        <w:sz w:val="20"/>
        <w:szCs w:val="20"/>
      </w:rPr>
    </w:lvl>
  </w:abstractNum>
  <w:abstractNum w:abstractNumId="10" w15:restartNumberingAfterBreak="0">
    <w:nsid w:val="08C233FE"/>
    <w:multiLevelType w:val="hybridMultilevel"/>
    <w:tmpl w:val="94B68C7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D9091C"/>
    <w:multiLevelType w:val="hybridMultilevel"/>
    <w:tmpl w:val="6328808C"/>
    <w:lvl w:ilvl="0" w:tplc="93BE6F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3F492B"/>
    <w:multiLevelType w:val="multilevel"/>
    <w:tmpl w:val="E8ACCC8E"/>
    <w:lvl w:ilvl="0">
      <w:start w:val="1"/>
      <w:numFmt w:val="decimal"/>
      <w:lvlText w:val="%1."/>
      <w:lvlJc w:val="left"/>
      <w:pPr>
        <w:ind w:left="720" w:hanging="360"/>
      </w:pPr>
      <w:rPr>
        <w:rFonts w:hint="default"/>
      </w:rPr>
    </w:lvl>
    <w:lvl w:ilvl="1">
      <w:start w:val="1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0EC43028"/>
    <w:multiLevelType w:val="multilevel"/>
    <w:tmpl w:val="5A8404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F45726F"/>
    <w:multiLevelType w:val="hybridMultilevel"/>
    <w:tmpl w:val="DA440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500815"/>
    <w:multiLevelType w:val="hybridMultilevel"/>
    <w:tmpl w:val="6EDE9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A4D48"/>
    <w:multiLevelType w:val="hybridMultilevel"/>
    <w:tmpl w:val="F08CD154"/>
    <w:lvl w:ilvl="0" w:tplc="5ACE02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F87A09"/>
    <w:multiLevelType w:val="hybridMultilevel"/>
    <w:tmpl w:val="E124B29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3384775"/>
    <w:multiLevelType w:val="hybridMultilevel"/>
    <w:tmpl w:val="3C4242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1D653D"/>
    <w:multiLevelType w:val="hybridMultilevel"/>
    <w:tmpl w:val="64E4E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E956A5"/>
    <w:multiLevelType w:val="multilevel"/>
    <w:tmpl w:val="E8ACCC8E"/>
    <w:lvl w:ilvl="0">
      <w:start w:val="1"/>
      <w:numFmt w:val="decimal"/>
      <w:lvlText w:val="%1."/>
      <w:lvlJc w:val="left"/>
      <w:pPr>
        <w:ind w:left="720" w:hanging="360"/>
      </w:pPr>
      <w:rPr>
        <w:rFonts w:hint="default"/>
      </w:rPr>
    </w:lvl>
    <w:lvl w:ilvl="1">
      <w:start w:val="1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2C306392"/>
    <w:multiLevelType w:val="hybridMultilevel"/>
    <w:tmpl w:val="6AA250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D66781"/>
    <w:multiLevelType w:val="hybridMultilevel"/>
    <w:tmpl w:val="286E51C0"/>
    <w:lvl w:ilvl="0" w:tplc="93BE6F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5E18BF"/>
    <w:multiLevelType w:val="hybridMultilevel"/>
    <w:tmpl w:val="1BC48B24"/>
    <w:lvl w:ilvl="0" w:tplc="FC7CA542">
      <w:start w:val="5"/>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706121F"/>
    <w:multiLevelType w:val="hybridMultilevel"/>
    <w:tmpl w:val="AC56FD08"/>
    <w:lvl w:ilvl="0" w:tplc="9BB640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9BB640D0">
      <w:start w:val="1"/>
      <w:numFmt w:val="decimal"/>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E8456D"/>
    <w:multiLevelType w:val="hybridMultilevel"/>
    <w:tmpl w:val="2E04B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E75D33"/>
    <w:multiLevelType w:val="hybridMultilevel"/>
    <w:tmpl w:val="697E78C0"/>
    <w:lvl w:ilvl="0" w:tplc="9BB640D0">
      <w:start w:val="1"/>
      <w:numFmt w:val="decimal"/>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7" w15:restartNumberingAfterBreak="0">
    <w:nsid w:val="41AD55BA"/>
    <w:multiLevelType w:val="hybridMultilevel"/>
    <w:tmpl w:val="04629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DE47D5"/>
    <w:multiLevelType w:val="hybridMultilevel"/>
    <w:tmpl w:val="F860152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E242E7"/>
    <w:multiLevelType w:val="hybridMultilevel"/>
    <w:tmpl w:val="2968ED12"/>
    <w:lvl w:ilvl="0" w:tplc="12C4672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B2646B"/>
    <w:multiLevelType w:val="hybridMultilevel"/>
    <w:tmpl w:val="332EE5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C8264F"/>
    <w:multiLevelType w:val="hybridMultilevel"/>
    <w:tmpl w:val="ACA8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CE7B7B"/>
    <w:multiLevelType w:val="hybridMultilevel"/>
    <w:tmpl w:val="70EC9AF8"/>
    <w:lvl w:ilvl="0" w:tplc="8B6424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ADD5612"/>
    <w:multiLevelType w:val="hybridMultilevel"/>
    <w:tmpl w:val="C8D2A376"/>
    <w:lvl w:ilvl="0" w:tplc="89367B7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50B27BF8"/>
    <w:multiLevelType w:val="hybridMultilevel"/>
    <w:tmpl w:val="B5564C1A"/>
    <w:lvl w:ilvl="0" w:tplc="08090001">
      <w:start w:val="1"/>
      <w:numFmt w:val="bullet"/>
      <w:lvlText w:val=""/>
      <w:lvlJc w:val="left"/>
      <w:pPr>
        <w:ind w:left="720" w:hanging="360"/>
      </w:pPr>
      <w:rPr>
        <w:rFonts w:ascii="Symbol" w:hAnsi="Symbol" w:hint="default"/>
      </w:rPr>
    </w:lvl>
    <w:lvl w:ilvl="1" w:tplc="F4608BBC">
      <w:start w:val="2"/>
      <w:numFmt w:val="bullet"/>
      <w:lvlText w:val="•"/>
      <w:lvlJc w:val="left"/>
      <w:pPr>
        <w:ind w:left="1800" w:hanging="720"/>
      </w:pPr>
      <w:rPr>
        <w:rFonts w:ascii="Times New Roman" w:eastAsia="SimSu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DD7269"/>
    <w:multiLevelType w:val="hybridMultilevel"/>
    <w:tmpl w:val="4566A7FE"/>
    <w:lvl w:ilvl="0" w:tplc="9BB640D0">
      <w:start w:val="1"/>
      <w:numFmt w:val="decimal"/>
      <w:lvlText w:val="(%1)"/>
      <w:lvlJc w:val="left"/>
      <w:pPr>
        <w:ind w:left="720" w:hanging="360"/>
      </w:pPr>
      <w:rPr>
        <w:rFonts w:hint="default"/>
      </w:rPr>
    </w:lvl>
    <w:lvl w:ilvl="1" w:tplc="9886F26E">
      <w:start w:val="2"/>
      <w:numFmt w:val="bullet"/>
      <w:lvlText w:val=""/>
      <w:lvlJc w:val="left"/>
      <w:pPr>
        <w:ind w:left="1800" w:hanging="720"/>
      </w:pPr>
      <w:rPr>
        <w:rFonts w:ascii="Symbol" w:eastAsia="Calibri" w:hAnsi="Symbol" w:cs="Times New Roman" w:hint="default"/>
      </w:rPr>
    </w:lvl>
    <w:lvl w:ilvl="2" w:tplc="66B49A7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2CD45AD"/>
    <w:multiLevelType w:val="multilevel"/>
    <w:tmpl w:val="CF7C54E8"/>
    <w:lvl w:ilvl="0">
      <w:start w:val="1"/>
      <w:numFmt w:val="decimal"/>
      <w:pStyle w:val="StyleStyleHeading1Linespacing15linesLeft0cm"/>
      <w:lvlText w:val="%1."/>
      <w:lvlJc w:val="left"/>
      <w:pPr>
        <w:tabs>
          <w:tab w:val="num" w:pos="284"/>
        </w:tabs>
        <w:ind w:left="0" w:firstLine="0"/>
      </w:pPr>
      <w:rPr>
        <w:rFonts w:hint="default"/>
        <w:sz w:val="24"/>
        <w:szCs w:val="24"/>
      </w:rPr>
    </w:lvl>
    <w:lvl w:ilvl="1">
      <w:start w:val="1"/>
      <w:numFmt w:val="decimal"/>
      <w:pStyle w:val="Heading2"/>
      <w:lvlText w:val="%1.%2."/>
      <w:lvlJc w:val="left"/>
      <w:pPr>
        <w:tabs>
          <w:tab w:val="num" w:pos="-1625"/>
        </w:tabs>
        <w:ind w:left="-1985" w:firstLine="0"/>
      </w:pPr>
      <w:rPr>
        <w:rFonts w:hint="default"/>
      </w:rPr>
    </w:lvl>
    <w:lvl w:ilvl="2">
      <w:start w:val="1"/>
      <w:numFmt w:val="decimal"/>
      <w:pStyle w:val="Heading3"/>
      <w:lvlText w:val="%1.%2.%3."/>
      <w:lvlJc w:val="left"/>
      <w:pPr>
        <w:tabs>
          <w:tab w:val="num" w:pos="-1265"/>
        </w:tabs>
        <w:ind w:left="-1985" w:firstLine="0"/>
      </w:pPr>
      <w:rPr>
        <w:rFonts w:hint="default"/>
      </w:rPr>
    </w:lvl>
    <w:lvl w:ilvl="3">
      <w:start w:val="1"/>
      <w:numFmt w:val="decimal"/>
      <w:pStyle w:val="Heading4"/>
      <w:lvlText w:val="%1.%2.%3.%4."/>
      <w:lvlJc w:val="left"/>
      <w:pPr>
        <w:tabs>
          <w:tab w:val="num" w:pos="-1265"/>
        </w:tabs>
        <w:ind w:left="-1985" w:firstLine="0"/>
      </w:pPr>
      <w:rPr>
        <w:rFonts w:hint="default"/>
      </w:rPr>
    </w:lvl>
    <w:lvl w:ilvl="4">
      <w:start w:val="1"/>
      <w:numFmt w:val="decimal"/>
      <w:lvlText w:val="%1.%2.%3.%4.%5."/>
      <w:lvlJc w:val="left"/>
      <w:pPr>
        <w:tabs>
          <w:tab w:val="num" w:pos="535"/>
        </w:tabs>
        <w:ind w:left="247" w:hanging="792"/>
      </w:pPr>
      <w:rPr>
        <w:rFonts w:hint="default"/>
      </w:rPr>
    </w:lvl>
    <w:lvl w:ilvl="5">
      <w:start w:val="1"/>
      <w:numFmt w:val="decimal"/>
      <w:lvlText w:val="%1.%2.%3.%4.%5.%6."/>
      <w:lvlJc w:val="left"/>
      <w:pPr>
        <w:tabs>
          <w:tab w:val="num" w:pos="895"/>
        </w:tabs>
        <w:ind w:left="751" w:hanging="936"/>
      </w:pPr>
      <w:rPr>
        <w:rFonts w:hint="default"/>
      </w:rPr>
    </w:lvl>
    <w:lvl w:ilvl="6">
      <w:start w:val="1"/>
      <w:numFmt w:val="decimal"/>
      <w:lvlText w:val="%1.%2.%3.%4.%5.%6.%7."/>
      <w:lvlJc w:val="left"/>
      <w:pPr>
        <w:tabs>
          <w:tab w:val="num" w:pos="1615"/>
        </w:tabs>
        <w:ind w:left="1255" w:hanging="1080"/>
      </w:pPr>
      <w:rPr>
        <w:rFonts w:hint="default"/>
      </w:rPr>
    </w:lvl>
    <w:lvl w:ilvl="7">
      <w:start w:val="1"/>
      <w:numFmt w:val="decimal"/>
      <w:lvlText w:val="%1.%2.%3.%4.%5.%6.%7.%8."/>
      <w:lvlJc w:val="left"/>
      <w:pPr>
        <w:tabs>
          <w:tab w:val="num" w:pos="1975"/>
        </w:tabs>
        <w:ind w:left="1759" w:hanging="1224"/>
      </w:pPr>
      <w:rPr>
        <w:rFonts w:hint="default"/>
      </w:rPr>
    </w:lvl>
    <w:lvl w:ilvl="8">
      <w:start w:val="1"/>
      <w:numFmt w:val="decimal"/>
      <w:lvlText w:val="%1.%2.%3.%4.%5.%6.%7.%8.%9."/>
      <w:lvlJc w:val="left"/>
      <w:pPr>
        <w:tabs>
          <w:tab w:val="num" w:pos="2695"/>
        </w:tabs>
        <w:ind w:left="2335" w:hanging="1440"/>
      </w:pPr>
      <w:rPr>
        <w:rFonts w:hint="default"/>
      </w:rPr>
    </w:lvl>
  </w:abstractNum>
  <w:abstractNum w:abstractNumId="37" w15:restartNumberingAfterBreak="0">
    <w:nsid w:val="55932D9F"/>
    <w:multiLevelType w:val="hybridMultilevel"/>
    <w:tmpl w:val="D6EA6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5BF4C0F"/>
    <w:multiLevelType w:val="hybridMultilevel"/>
    <w:tmpl w:val="0680C452"/>
    <w:lvl w:ilvl="0" w:tplc="EC4EEC76">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12304E"/>
    <w:multiLevelType w:val="hybridMultilevel"/>
    <w:tmpl w:val="DB70F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274E8C"/>
    <w:multiLevelType w:val="hybridMultilevel"/>
    <w:tmpl w:val="1FB4A6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1277202"/>
    <w:multiLevelType w:val="hybridMultilevel"/>
    <w:tmpl w:val="F860152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42411F"/>
    <w:multiLevelType w:val="hybridMultilevel"/>
    <w:tmpl w:val="207E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C27B77"/>
    <w:multiLevelType w:val="hybridMultilevel"/>
    <w:tmpl w:val="73FE3984"/>
    <w:lvl w:ilvl="0" w:tplc="C1682B5A">
      <w:start w:val="1"/>
      <w:numFmt w:val="decimalFullWidth"/>
      <w:lvlText w:val="%1．"/>
      <w:lvlJc w:val="left"/>
      <w:pPr>
        <w:tabs>
          <w:tab w:val="num" w:pos="510"/>
        </w:tabs>
        <w:ind w:left="510" w:hanging="510"/>
      </w:pPr>
      <w:rPr>
        <w:rFonts w:ascii="MS Mincho" w:hAnsi="MS Mincho"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6CD16A13"/>
    <w:multiLevelType w:val="hybridMultilevel"/>
    <w:tmpl w:val="38602A06"/>
    <w:lvl w:ilvl="0" w:tplc="9BB640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047324F"/>
    <w:multiLevelType w:val="hybridMultilevel"/>
    <w:tmpl w:val="66F8B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4C2E8E"/>
    <w:multiLevelType w:val="hybridMultilevel"/>
    <w:tmpl w:val="93E40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786185C"/>
    <w:multiLevelType w:val="hybridMultilevel"/>
    <w:tmpl w:val="F860152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6A1D9F"/>
    <w:multiLevelType w:val="hybridMultilevel"/>
    <w:tmpl w:val="3A6EE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8969611">
    <w:abstractNumId w:val="36"/>
  </w:num>
  <w:num w:numId="2" w16cid:durableId="673461073">
    <w:abstractNumId w:val="31"/>
  </w:num>
  <w:num w:numId="3" w16cid:durableId="1307199447">
    <w:abstractNumId w:val="38"/>
  </w:num>
  <w:num w:numId="4" w16cid:durableId="574359554">
    <w:abstractNumId w:val="32"/>
  </w:num>
  <w:num w:numId="5" w16cid:durableId="12921942">
    <w:abstractNumId w:val="11"/>
  </w:num>
  <w:num w:numId="6" w16cid:durableId="1252424797">
    <w:abstractNumId w:val="22"/>
  </w:num>
  <w:num w:numId="7" w16cid:durableId="1960643628">
    <w:abstractNumId w:val="9"/>
  </w:num>
  <w:num w:numId="8" w16cid:durableId="1515339952">
    <w:abstractNumId w:val="37"/>
  </w:num>
  <w:num w:numId="9" w16cid:durableId="1904945749">
    <w:abstractNumId w:val="2"/>
  </w:num>
  <w:num w:numId="10" w16cid:durableId="1285768672">
    <w:abstractNumId w:val="33"/>
  </w:num>
  <w:num w:numId="11" w16cid:durableId="163206005">
    <w:abstractNumId w:val="7"/>
  </w:num>
  <w:num w:numId="12" w16cid:durableId="1580014615">
    <w:abstractNumId w:val="43"/>
  </w:num>
  <w:num w:numId="13" w16cid:durableId="1337926330">
    <w:abstractNumId w:val="0"/>
    <w:lvlOverride w:ilvl="0">
      <w:startOverride w:val="1"/>
    </w:lvlOverride>
    <w:lvlOverride w:ilvl="1"/>
    <w:lvlOverride w:ilvl="2"/>
    <w:lvlOverride w:ilvl="3"/>
    <w:lvlOverride w:ilvl="4"/>
    <w:lvlOverride w:ilvl="5"/>
    <w:lvlOverride w:ilvl="6"/>
    <w:lvlOverride w:ilvl="7"/>
    <w:lvlOverride w:ilvl="8"/>
  </w:num>
  <w:num w:numId="14" w16cid:durableId="41247989">
    <w:abstractNumId w:val="42"/>
  </w:num>
  <w:num w:numId="15" w16cid:durableId="8142624">
    <w:abstractNumId w:val="5"/>
  </w:num>
  <w:num w:numId="16" w16cid:durableId="1149053843">
    <w:abstractNumId w:val="35"/>
  </w:num>
  <w:num w:numId="17" w16cid:durableId="52777404">
    <w:abstractNumId w:val="27"/>
  </w:num>
  <w:num w:numId="18" w16cid:durableId="1414819912">
    <w:abstractNumId w:val="18"/>
  </w:num>
  <w:num w:numId="19" w16cid:durableId="1955553318">
    <w:abstractNumId w:val="6"/>
  </w:num>
  <w:num w:numId="20" w16cid:durableId="109591638">
    <w:abstractNumId w:val="4"/>
  </w:num>
  <w:num w:numId="21" w16cid:durableId="1631931518">
    <w:abstractNumId w:val="29"/>
  </w:num>
  <w:num w:numId="22" w16cid:durableId="1209027806">
    <w:abstractNumId w:val="28"/>
  </w:num>
  <w:num w:numId="23" w16cid:durableId="588082946">
    <w:abstractNumId w:val="34"/>
  </w:num>
  <w:num w:numId="24" w16cid:durableId="570773416">
    <w:abstractNumId w:val="1"/>
  </w:num>
  <w:num w:numId="25" w16cid:durableId="1032534468">
    <w:abstractNumId w:val="0"/>
  </w:num>
  <w:num w:numId="26" w16cid:durableId="771361241">
    <w:abstractNumId w:val="47"/>
  </w:num>
  <w:num w:numId="27" w16cid:durableId="193886652">
    <w:abstractNumId w:val="12"/>
  </w:num>
  <w:num w:numId="28" w16cid:durableId="1376615185">
    <w:abstractNumId w:val="23"/>
  </w:num>
  <w:num w:numId="29" w16cid:durableId="2036534751">
    <w:abstractNumId w:val="25"/>
  </w:num>
  <w:num w:numId="30" w16cid:durableId="430859445">
    <w:abstractNumId w:val="41"/>
  </w:num>
  <w:num w:numId="31" w16cid:durableId="1225261199">
    <w:abstractNumId w:val="26"/>
  </w:num>
  <w:num w:numId="32" w16cid:durableId="524251581">
    <w:abstractNumId w:val="46"/>
  </w:num>
  <w:num w:numId="33" w16cid:durableId="1661276065">
    <w:abstractNumId w:val="17"/>
  </w:num>
  <w:num w:numId="34" w16cid:durableId="269825881">
    <w:abstractNumId w:val="19"/>
  </w:num>
  <w:num w:numId="35" w16cid:durableId="327830418">
    <w:abstractNumId w:val="14"/>
  </w:num>
  <w:num w:numId="36" w16cid:durableId="707993443">
    <w:abstractNumId w:val="15"/>
  </w:num>
  <w:num w:numId="37" w16cid:durableId="1563640831">
    <w:abstractNumId w:val="30"/>
  </w:num>
  <w:num w:numId="38" w16cid:durableId="1886091710">
    <w:abstractNumId w:val="10"/>
  </w:num>
  <w:num w:numId="39" w16cid:durableId="915359603">
    <w:abstractNumId w:val="39"/>
  </w:num>
  <w:num w:numId="40" w16cid:durableId="453405693">
    <w:abstractNumId w:val="21"/>
  </w:num>
  <w:num w:numId="41" w16cid:durableId="1308049609">
    <w:abstractNumId w:val="48"/>
  </w:num>
  <w:num w:numId="42" w16cid:durableId="2061855354">
    <w:abstractNumId w:val="3"/>
  </w:num>
  <w:num w:numId="43" w16cid:durableId="1804813875">
    <w:abstractNumId w:val="45"/>
  </w:num>
  <w:num w:numId="44" w16cid:durableId="360395177">
    <w:abstractNumId w:val="44"/>
  </w:num>
  <w:num w:numId="45" w16cid:durableId="883559200">
    <w:abstractNumId w:val="24"/>
  </w:num>
  <w:num w:numId="46" w16cid:durableId="113448832">
    <w:abstractNumId w:val="16"/>
  </w:num>
  <w:num w:numId="47" w16cid:durableId="10449957">
    <w:abstractNumId w:val="8"/>
  </w:num>
  <w:num w:numId="48" w16cid:durableId="442190908">
    <w:abstractNumId w:val="20"/>
  </w:num>
  <w:num w:numId="49" w16cid:durableId="1254169736">
    <w:abstractNumId w:val="13"/>
  </w:num>
  <w:num w:numId="50" w16cid:durableId="69534800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560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47"/>
    <w:rsid w:val="0001100B"/>
    <w:rsid w:val="00011D01"/>
    <w:rsid w:val="00015457"/>
    <w:rsid w:val="00016BC3"/>
    <w:rsid w:val="00026EFC"/>
    <w:rsid w:val="00040F06"/>
    <w:rsid w:val="00045478"/>
    <w:rsid w:val="00056DD1"/>
    <w:rsid w:val="00057A94"/>
    <w:rsid w:val="00073B79"/>
    <w:rsid w:val="00077124"/>
    <w:rsid w:val="000830BA"/>
    <w:rsid w:val="00093FE9"/>
    <w:rsid w:val="000A1AFF"/>
    <w:rsid w:val="000A3E5D"/>
    <w:rsid w:val="000B016E"/>
    <w:rsid w:val="000B152A"/>
    <w:rsid w:val="000B534D"/>
    <w:rsid w:val="000C572A"/>
    <w:rsid w:val="000C58A5"/>
    <w:rsid w:val="000D0ABD"/>
    <w:rsid w:val="000D3F34"/>
    <w:rsid w:val="000D76AA"/>
    <w:rsid w:val="000F09DB"/>
    <w:rsid w:val="000F4E96"/>
    <w:rsid w:val="000F6E83"/>
    <w:rsid w:val="00100DE0"/>
    <w:rsid w:val="001170BA"/>
    <w:rsid w:val="001179C5"/>
    <w:rsid w:val="00121CCA"/>
    <w:rsid w:val="00130D27"/>
    <w:rsid w:val="00130DF8"/>
    <w:rsid w:val="001337C6"/>
    <w:rsid w:val="00146C3F"/>
    <w:rsid w:val="00164C21"/>
    <w:rsid w:val="00177D93"/>
    <w:rsid w:val="001819D2"/>
    <w:rsid w:val="00182BBF"/>
    <w:rsid w:val="00195C10"/>
    <w:rsid w:val="001A15CC"/>
    <w:rsid w:val="001A1870"/>
    <w:rsid w:val="001D2476"/>
    <w:rsid w:val="001D6929"/>
    <w:rsid w:val="001D7D5F"/>
    <w:rsid w:val="001F267F"/>
    <w:rsid w:val="00215904"/>
    <w:rsid w:val="002168CA"/>
    <w:rsid w:val="00231016"/>
    <w:rsid w:val="00241F6D"/>
    <w:rsid w:val="0024492D"/>
    <w:rsid w:val="002554A2"/>
    <w:rsid w:val="002577C9"/>
    <w:rsid w:val="00264B14"/>
    <w:rsid w:val="002671A4"/>
    <w:rsid w:val="0027356E"/>
    <w:rsid w:val="00275E28"/>
    <w:rsid w:val="00277572"/>
    <w:rsid w:val="00285675"/>
    <w:rsid w:val="00295831"/>
    <w:rsid w:val="002B0A78"/>
    <w:rsid w:val="002B11E7"/>
    <w:rsid w:val="002C1844"/>
    <w:rsid w:val="002C7390"/>
    <w:rsid w:val="002C7F9B"/>
    <w:rsid w:val="002D1A27"/>
    <w:rsid w:val="002D7AF7"/>
    <w:rsid w:val="002E1830"/>
    <w:rsid w:val="002E5A72"/>
    <w:rsid w:val="002F3D65"/>
    <w:rsid w:val="002F7817"/>
    <w:rsid w:val="0031020A"/>
    <w:rsid w:val="003148E8"/>
    <w:rsid w:val="0031665F"/>
    <w:rsid w:val="00330936"/>
    <w:rsid w:val="00340CB3"/>
    <w:rsid w:val="00342B78"/>
    <w:rsid w:val="00343F94"/>
    <w:rsid w:val="00344E21"/>
    <w:rsid w:val="00353086"/>
    <w:rsid w:val="00354005"/>
    <w:rsid w:val="00365909"/>
    <w:rsid w:val="00371A0B"/>
    <w:rsid w:val="00374CA5"/>
    <w:rsid w:val="00374DD4"/>
    <w:rsid w:val="00380C7B"/>
    <w:rsid w:val="00382C85"/>
    <w:rsid w:val="00383897"/>
    <w:rsid w:val="003874A1"/>
    <w:rsid w:val="00391A98"/>
    <w:rsid w:val="00392FA8"/>
    <w:rsid w:val="00396896"/>
    <w:rsid w:val="003A2DBE"/>
    <w:rsid w:val="003A3C63"/>
    <w:rsid w:val="003C65BD"/>
    <w:rsid w:val="003D3321"/>
    <w:rsid w:val="003F18AE"/>
    <w:rsid w:val="003F7F76"/>
    <w:rsid w:val="0040148A"/>
    <w:rsid w:val="00403FE7"/>
    <w:rsid w:val="00410141"/>
    <w:rsid w:val="004129EB"/>
    <w:rsid w:val="0041513F"/>
    <w:rsid w:val="0041686F"/>
    <w:rsid w:val="004205FD"/>
    <w:rsid w:val="00433A11"/>
    <w:rsid w:val="00436175"/>
    <w:rsid w:val="00445752"/>
    <w:rsid w:val="00460464"/>
    <w:rsid w:val="00464302"/>
    <w:rsid w:val="004679DD"/>
    <w:rsid w:val="00472335"/>
    <w:rsid w:val="00477BF7"/>
    <w:rsid w:val="0048164C"/>
    <w:rsid w:val="004842AE"/>
    <w:rsid w:val="0049563E"/>
    <w:rsid w:val="00496481"/>
    <w:rsid w:val="004A09F9"/>
    <w:rsid w:val="004A2ED2"/>
    <w:rsid w:val="004B1336"/>
    <w:rsid w:val="004B1343"/>
    <w:rsid w:val="004B284B"/>
    <w:rsid w:val="004B2DEE"/>
    <w:rsid w:val="004B317B"/>
    <w:rsid w:val="004B3FE2"/>
    <w:rsid w:val="004B5C0D"/>
    <w:rsid w:val="004C1917"/>
    <w:rsid w:val="004C4D0C"/>
    <w:rsid w:val="004D11C2"/>
    <w:rsid w:val="004D25DD"/>
    <w:rsid w:val="004D38CC"/>
    <w:rsid w:val="004D3AFA"/>
    <w:rsid w:val="004D6E68"/>
    <w:rsid w:val="004D6F4B"/>
    <w:rsid w:val="004E02E3"/>
    <w:rsid w:val="004E5756"/>
    <w:rsid w:val="004F025A"/>
    <w:rsid w:val="004F5DDA"/>
    <w:rsid w:val="004F7868"/>
    <w:rsid w:val="0050728F"/>
    <w:rsid w:val="00513B25"/>
    <w:rsid w:val="00513CB6"/>
    <w:rsid w:val="00516E2B"/>
    <w:rsid w:val="00520DC2"/>
    <w:rsid w:val="005233B1"/>
    <w:rsid w:val="00523EB2"/>
    <w:rsid w:val="0052402F"/>
    <w:rsid w:val="00532DCE"/>
    <w:rsid w:val="00534B9E"/>
    <w:rsid w:val="00536DAB"/>
    <w:rsid w:val="005505BB"/>
    <w:rsid w:val="00564377"/>
    <w:rsid w:val="0058099D"/>
    <w:rsid w:val="005812B8"/>
    <w:rsid w:val="005A0760"/>
    <w:rsid w:val="005A0C80"/>
    <w:rsid w:val="005A1179"/>
    <w:rsid w:val="005A2DA2"/>
    <w:rsid w:val="005A46D0"/>
    <w:rsid w:val="005B22C1"/>
    <w:rsid w:val="005B769C"/>
    <w:rsid w:val="005C20EF"/>
    <w:rsid w:val="005D0444"/>
    <w:rsid w:val="005D0855"/>
    <w:rsid w:val="005D3F7A"/>
    <w:rsid w:val="005D469B"/>
    <w:rsid w:val="005D49A2"/>
    <w:rsid w:val="005E6F59"/>
    <w:rsid w:val="005E7F99"/>
    <w:rsid w:val="005F0C27"/>
    <w:rsid w:val="005F4ADA"/>
    <w:rsid w:val="00600B6C"/>
    <w:rsid w:val="006107CC"/>
    <w:rsid w:val="00610C35"/>
    <w:rsid w:val="0062731A"/>
    <w:rsid w:val="00634647"/>
    <w:rsid w:val="00657FB1"/>
    <w:rsid w:val="006612BE"/>
    <w:rsid w:val="00665E19"/>
    <w:rsid w:val="0066678A"/>
    <w:rsid w:val="0067202E"/>
    <w:rsid w:val="00686FC4"/>
    <w:rsid w:val="006A269D"/>
    <w:rsid w:val="006A2DDD"/>
    <w:rsid w:val="006A4FFF"/>
    <w:rsid w:val="006A55AB"/>
    <w:rsid w:val="006B172F"/>
    <w:rsid w:val="006B3807"/>
    <w:rsid w:val="006D6266"/>
    <w:rsid w:val="006D7DDF"/>
    <w:rsid w:val="006E52A8"/>
    <w:rsid w:val="006F38F2"/>
    <w:rsid w:val="006F7097"/>
    <w:rsid w:val="006F72B0"/>
    <w:rsid w:val="00701378"/>
    <w:rsid w:val="00710611"/>
    <w:rsid w:val="00715892"/>
    <w:rsid w:val="0072045A"/>
    <w:rsid w:val="00731A88"/>
    <w:rsid w:val="0073397F"/>
    <w:rsid w:val="007341A8"/>
    <w:rsid w:val="00736E11"/>
    <w:rsid w:val="007439E8"/>
    <w:rsid w:val="007445F2"/>
    <w:rsid w:val="00745897"/>
    <w:rsid w:val="007504C1"/>
    <w:rsid w:val="007608D2"/>
    <w:rsid w:val="00763355"/>
    <w:rsid w:val="007647B3"/>
    <w:rsid w:val="00772D6A"/>
    <w:rsid w:val="0078043E"/>
    <w:rsid w:val="00787F73"/>
    <w:rsid w:val="007964F0"/>
    <w:rsid w:val="007A05EE"/>
    <w:rsid w:val="007A3E7F"/>
    <w:rsid w:val="007A4FCA"/>
    <w:rsid w:val="007A6D14"/>
    <w:rsid w:val="007B44C7"/>
    <w:rsid w:val="007C0AAE"/>
    <w:rsid w:val="007C2D6C"/>
    <w:rsid w:val="007C5C2C"/>
    <w:rsid w:val="007D4546"/>
    <w:rsid w:val="007E0F74"/>
    <w:rsid w:val="007E21AF"/>
    <w:rsid w:val="007E3A5C"/>
    <w:rsid w:val="007E4438"/>
    <w:rsid w:val="007F185D"/>
    <w:rsid w:val="007F482A"/>
    <w:rsid w:val="007F64F6"/>
    <w:rsid w:val="007F66E3"/>
    <w:rsid w:val="00802147"/>
    <w:rsid w:val="00805A36"/>
    <w:rsid w:val="00832F23"/>
    <w:rsid w:val="0084098E"/>
    <w:rsid w:val="008410FC"/>
    <w:rsid w:val="0084448D"/>
    <w:rsid w:val="00847C15"/>
    <w:rsid w:val="0085035E"/>
    <w:rsid w:val="00854A12"/>
    <w:rsid w:val="00855336"/>
    <w:rsid w:val="008577AF"/>
    <w:rsid w:val="00860955"/>
    <w:rsid w:val="008637DA"/>
    <w:rsid w:val="00873467"/>
    <w:rsid w:val="00885F2B"/>
    <w:rsid w:val="008910ED"/>
    <w:rsid w:val="00893B3D"/>
    <w:rsid w:val="00895212"/>
    <w:rsid w:val="008B2254"/>
    <w:rsid w:val="008B440F"/>
    <w:rsid w:val="008B49E8"/>
    <w:rsid w:val="008C5579"/>
    <w:rsid w:val="008D6D1D"/>
    <w:rsid w:val="008F1E54"/>
    <w:rsid w:val="008F225B"/>
    <w:rsid w:val="008F5410"/>
    <w:rsid w:val="008F6E9B"/>
    <w:rsid w:val="008F78BB"/>
    <w:rsid w:val="00904479"/>
    <w:rsid w:val="00912870"/>
    <w:rsid w:val="009153F8"/>
    <w:rsid w:val="00921EB2"/>
    <w:rsid w:val="009316BD"/>
    <w:rsid w:val="00932EE8"/>
    <w:rsid w:val="00947686"/>
    <w:rsid w:val="0094787D"/>
    <w:rsid w:val="009504DF"/>
    <w:rsid w:val="0095747A"/>
    <w:rsid w:val="00964818"/>
    <w:rsid w:val="00972678"/>
    <w:rsid w:val="009752AD"/>
    <w:rsid w:val="00976E6C"/>
    <w:rsid w:val="009920C8"/>
    <w:rsid w:val="009A327D"/>
    <w:rsid w:val="009C094D"/>
    <w:rsid w:val="009D0B59"/>
    <w:rsid w:val="009D44B0"/>
    <w:rsid w:val="009F18D1"/>
    <w:rsid w:val="009F1F7A"/>
    <w:rsid w:val="009F2515"/>
    <w:rsid w:val="009F2AFB"/>
    <w:rsid w:val="009F3585"/>
    <w:rsid w:val="009F5E0C"/>
    <w:rsid w:val="00A11C61"/>
    <w:rsid w:val="00A16F12"/>
    <w:rsid w:val="00A277EF"/>
    <w:rsid w:val="00A44DE5"/>
    <w:rsid w:val="00A62081"/>
    <w:rsid w:val="00A62D0F"/>
    <w:rsid w:val="00A64F29"/>
    <w:rsid w:val="00A66770"/>
    <w:rsid w:val="00A7322B"/>
    <w:rsid w:val="00A77AA6"/>
    <w:rsid w:val="00A81B09"/>
    <w:rsid w:val="00A845A2"/>
    <w:rsid w:val="00A847F0"/>
    <w:rsid w:val="00A87B92"/>
    <w:rsid w:val="00AA0614"/>
    <w:rsid w:val="00AB19DB"/>
    <w:rsid w:val="00AB71D3"/>
    <w:rsid w:val="00AD093B"/>
    <w:rsid w:val="00AD3083"/>
    <w:rsid w:val="00AD3674"/>
    <w:rsid w:val="00AD5C49"/>
    <w:rsid w:val="00AE16EE"/>
    <w:rsid w:val="00AE391C"/>
    <w:rsid w:val="00AE4764"/>
    <w:rsid w:val="00AE4CE9"/>
    <w:rsid w:val="00AE4F53"/>
    <w:rsid w:val="00AE5FBA"/>
    <w:rsid w:val="00AF012E"/>
    <w:rsid w:val="00B01D71"/>
    <w:rsid w:val="00B041FF"/>
    <w:rsid w:val="00B059CD"/>
    <w:rsid w:val="00B2035F"/>
    <w:rsid w:val="00B23D00"/>
    <w:rsid w:val="00B42FF7"/>
    <w:rsid w:val="00B44B21"/>
    <w:rsid w:val="00B4543E"/>
    <w:rsid w:val="00B570BA"/>
    <w:rsid w:val="00B6336E"/>
    <w:rsid w:val="00B66249"/>
    <w:rsid w:val="00B7006C"/>
    <w:rsid w:val="00B7669A"/>
    <w:rsid w:val="00B81C71"/>
    <w:rsid w:val="00B82F8B"/>
    <w:rsid w:val="00B94048"/>
    <w:rsid w:val="00B957A3"/>
    <w:rsid w:val="00BA58E9"/>
    <w:rsid w:val="00BB08AC"/>
    <w:rsid w:val="00BB22AA"/>
    <w:rsid w:val="00BB2704"/>
    <w:rsid w:val="00BB3B52"/>
    <w:rsid w:val="00BB7963"/>
    <w:rsid w:val="00BC07E3"/>
    <w:rsid w:val="00BC1308"/>
    <w:rsid w:val="00BC2629"/>
    <w:rsid w:val="00BC36E7"/>
    <w:rsid w:val="00BC390A"/>
    <w:rsid w:val="00BC6063"/>
    <w:rsid w:val="00BD5482"/>
    <w:rsid w:val="00BE03E3"/>
    <w:rsid w:val="00BE0870"/>
    <w:rsid w:val="00BE43B5"/>
    <w:rsid w:val="00BF73C7"/>
    <w:rsid w:val="00C011CF"/>
    <w:rsid w:val="00C01475"/>
    <w:rsid w:val="00C0755A"/>
    <w:rsid w:val="00C07B09"/>
    <w:rsid w:val="00C10E11"/>
    <w:rsid w:val="00C12E36"/>
    <w:rsid w:val="00C160BB"/>
    <w:rsid w:val="00C16E42"/>
    <w:rsid w:val="00C24C37"/>
    <w:rsid w:val="00C3201D"/>
    <w:rsid w:val="00C403B1"/>
    <w:rsid w:val="00C54F93"/>
    <w:rsid w:val="00C631F1"/>
    <w:rsid w:val="00C66DAD"/>
    <w:rsid w:val="00C72085"/>
    <w:rsid w:val="00C80A9C"/>
    <w:rsid w:val="00C87B1C"/>
    <w:rsid w:val="00C87E57"/>
    <w:rsid w:val="00CB1823"/>
    <w:rsid w:val="00CB1BB7"/>
    <w:rsid w:val="00CC39FD"/>
    <w:rsid w:val="00CC5CC8"/>
    <w:rsid w:val="00CD0ED7"/>
    <w:rsid w:val="00CE0DD4"/>
    <w:rsid w:val="00CE1810"/>
    <w:rsid w:val="00CE1FBC"/>
    <w:rsid w:val="00CE48F9"/>
    <w:rsid w:val="00CF1481"/>
    <w:rsid w:val="00CF2649"/>
    <w:rsid w:val="00D17BBF"/>
    <w:rsid w:val="00D266F8"/>
    <w:rsid w:val="00D334EB"/>
    <w:rsid w:val="00D3658D"/>
    <w:rsid w:val="00D600E2"/>
    <w:rsid w:val="00D60AC6"/>
    <w:rsid w:val="00D74653"/>
    <w:rsid w:val="00D805A9"/>
    <w:rsid w:val="00D82049"/>
    <w:rsid w:val="00D835E0"/>
    <w:rsid w:val="00D86DB9"/>
    <w:rsid w:val="00D873A9"/>
    <w:rsid w:val="00D87998"/>
    <w:rsid w:val="00D91794"/>
    <w:rsid w:val="00D9194B"/>
    <w:rsid w:val="00D9428D"/>
    <w:rsid w:val="00D964FB"/>
    <w:rsid w:val="00DB49C0"/>
    <w:rsid w:val="00DD56DD"/>
    <w:rsid w:val="00DD61AB"/>
    <w:rsid w:val="00DE0A03"/>
    <w:rsid w:val="00DE0FA9"/>
    <w:rsid w:val="00DE2DA9"/>
    <w:rsid w:val="00DE7D6E"/>
    <w:rsid w:val="00DF3377"/>
    <w:rsid w:val="00DF4349"/>
    <w:rsid w:val="00DF5D40"/>
    <w:rsid w:val="00DF6BA5"/>
    <w:rsid w:val="00E1040E"/>
    <w:rsid w:val="00E21930"/>
    <w:rsid w:val="00E4245D"/>
    <w:rsid w:val="00E4393A"/>
    <w:rsid w:val="00E4567C"/>
    <w:rsid w:val="00E45AA0"/>
    <w:rsid w:val="00E4650D"/>
    <w:rsid w:val="00E50660"/>
    <w:rsid w:val="00E50E8C"/>
    <w:rsid w:val="00E61D77"/>
    <w:rsid w:val="00E636C0"/>
    <w:rsid w:val="00E66D97"/>
    <w:rsid w:val="00E72ADB"/>
    <w:rsid w:val="00E73E8F"/>
    <w:rsid w:val="00E8228A"/>
    <w:rsid w:val="00E86FDF"/>
    <w:rsid w:val="00E87813"/>
    <w:rsid w:val="00E94C92"/>
    <w:rsid w:val="00EA1C2D"/>
    <w:rsid w:val="00EA4423"/>
    <w:rsid w:val="00EB767F"/>
    <w:rsid w:val="00EC7A3F"/>
    <w:rsid w:val="00ED12AB"/>
    <w:rsid w:val="00ED3B3A"/>
    <w:rsid w:val="00EE17F1"/>
    <w:rsid w:val="00EE326C"/>
    <w:rsid w:val="00EE426B"/>
    <w:rsid w:val="00EE5419"/>
    <w:rsid w:val="00F00A5D"/>
    <w:rsid w:val="00F11D86"/>
    <w:rsid w:val="00F134AE"/>
    <w:rsid w:val="00F158CD"/>
    <w:rsid w:val="00F15BB8"/>
    <w:rsid w:val="00F16326"/>
    <w:rsid w:val="00F215EF"/>
    <w:rsid w:val="00F24FE7"/>
    <w:rsid w:val="00F3093F"/>
    <w:rsid w:val="00F41751"/>
    <w:rsid w:val="00F467AC"/>
    <w:rsid w:val="00F5076F"/>
    <w:rsid w:val="00F529CD"/>
    <w:rsid w:val="00F5522D"/>
    <w:rsid w:val="00F61C95"/>
    <w:rsid w:val="00F631BB"/>
    <w:rsid w:val="00F73B44"/>
    <w:rsid w:val="00F7664A"/>
    <w:rsid w:val="00F83E11"/>
    <w:rsid w:val="00F91E64"/>
    <w:rsid w:val="00FA08F6"/>
    <w:rsid w:val="00FB2E6A"/>
    <w:rsid w:val="00FB5721"/>
    <w:rsid w:val="00FC0885"/>
    <w:rsid w:val="00FC4AB9"/>
    <w:rsid w:val="00FD708D"/>
    <w:rsid w:val="00FD7E5B"/>
    <w:rsid w:val="00FE589D"/>
    <w:rsid w:val="00FF7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62308971"/>
  <w15:chartTrackingRefBased/>
  <w15:docId w15:val="{6D4A1FAB-D287-44F8-BB0B-92CA0530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EB"/>
    <w:pPr>
      <w:spacing w:after="200" w:line="276" w:lineRule="auto"/>
    </w:pPr>
    <w:rPr>
      <w:sz w:val="22"/>
      <w:szCs w:val="22"/>
      <w:lang w:eastAsia="zh-CN"/>
    </w:rPr>
  </w:style>
  <w:style w:type="paragraph" w:styleId="Heading2">
    <w:name w:val="heading 2"/>
    <w:basedOn w:val="BodyText"/>
    <w:next w:val="BodyText"/>
    <w:link w:val="Heading2Char"/>
    <w:qFormat/>
    <w:rsid w:val="00B041FF"/>
    <w:pPr>
      <w:keepNext/>
      <w:keepLines/>
      <w:numPr>
        <w:ilvl w:val="1"/>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240" w:line="240" w:lineRule="auto"/>
      <w:jc w:val="left"/>
      <w:outlineLvl w:val="1"/>
    </w:pPr>
    <w:rPr>
      <w:b/>
      <w:bCs/>
      <w:iCs/>
      <w:sz w:val="24"/>
      <w:szCs w:val="28"/>
      <w:lang w:val="en-US"/>
    </w:rPr>
  </w:style>
  <w:style w:type="paragraph" w:styleId="Heading3">
    <w:name w:val="heading 3"/>
    <w:basedOn w:val="BodyText"/>
    <w:next w:val="BodyText"/>
    <w:link w:val="Heading3Char"/>
    <w:qFormat/>
    <w:rsid w:val="00B041FF"/>
    <w:pPr>
      <w:keepNext/>
      <w:keepLines/>
      <w:numPr>
        <w:ilvl w:val="2"/>
        <w:numId w:val="1"/>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240" w:line="240" w:lineRule="auto"/>
      <w:jc w:val="left"/>
      <w:outlineLvl w:val="2"/>
    </w:pPr>
    <w:rPr>
      <w:b/>
      <w:bCs/>
      <w:i/>
      <w:sz w:val="24"/>
      <w:szCs w:val="26"/>
      <w:lang w:val="en-US"/>
    </w:rPr>
  </w:style>
  <w:style w:type="paragraph" w:styleId="Heading4">
    <w:name w:val="heading 4"/>
    <w:basedOn w:val="BodyText"/>
    <w:next w:val="BodyText"/>
    <w:link w:val="Heading4Char"/>
    <w:qFormat/>
    <w:rsid w:val="00B041FF"/>
    <w:pPr>
      <w:numPr>
        <w:ilvl w:val="3"/>
        <w:numId w:val="1"/>
      </w:numPr>
      <w:tabs>
        <w:tab w:val="left" w:pos="567"/>
        <w:tab w:val="left" w:pos="1134"/>
        <w:tab w:val="left" w:leader="underscore"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240" w:line="240" w:lineRule="auto"/>
      <w:jc w:val="left"/>
      <w:outlineLvl w:val="3"/>
    </w:pPr>
    <w:rPr>
      <w:bCs/>
      <w:i/>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214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02147"/>
    <w:rPr>
      <w:rFonts w:ascii="Tahoma" w:hAnsi="Tahoma" w:cs="Tahoma"/>
      <w:sz w:val="16"/>
      <w:szCs w:val="16"/>
    </w:rPr>
  </w:style>
  <w:style w:type="paragraph" w:styleId="BodyText">
    <w:name w:val="Body Text"/>
    <w:link w:val="BodyTextChar"/>
    <w:rsid w:val="0084448D"/>
    <w:pPr>
      <w:spacing w:after="170" w:line="280" w:lineRule="atLeast"/>
      <w:jc w:val="both"/>
    </w:pPr>
    <w:rPr>
      <w:rFonts w:ascii="Times New Roman" w:eastAsia="Times New Roman" w:hAnsi="Times New Roman"/>
      <w:lang w:eastAsia="en-US"/>
    </w:rPr>
  </w:style>
  <w:style w:type="character" w:customStyle="1" w:styleId="BodyTextChar">
    <w:name w:val="Body Text Char"/>
    <w:link w:val="BodyText"/>
    <w:rsid w:val="0084448D"/>
    <w:rPr>
      <w:rFonts w:ascii="Times New Roman" w:eastAsia="Times New Roman" w:hAnsi="Times New Roman"/>
      <w:lang w:eastAsia="en-US" w:bidi="ar-SA"/>
    </w:rPr>
  </w:style>
  <w:style w:type="character" w:customStyle="1" w:styleId="clsdata1">
    <w:name w:val="clsdata1"/>
    <w:basedOn w:val="DefaultParagraphFont"/>
    <w:rsid w:val="0084448D"/>
  </w:style>
  <w:style w:type="paragraph" w:styleId="Header">
    <w:name w:val="header"/>
    <w:basedOn w:val="Normal"/>
    <w:link w:val="HeaderChar"/>
    <w:uiPriority w:val="99"/>
    <w:unhideWhenUsed/>
    <w:rsid w:val="00841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0FC"/>
  </w:style>
  <w:style w:type="paragraph" w:styleId="Footer">
    <w:name w:val="footer"/>
    <w:basedOn w:val="Normal"/>
    <w:link w:val="FooterChar"/>
    <w:uiPriority w:val="99"/>
    <w:unhideWhenUsed/>
    <w:rsid w:val="00841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0FC"/>
  </w:style>
  <w:style w:type="character" w:customStyle="1" w:styleId="Heading2Char">
    <w:name w:val="Heading 2 Char"/>
    <w:link w:val="Heading2"/>
    <w:rsid w:val="00B041FF"/>
    <w:rPr>
      <w:rFonts w:ascii="Times New Roman" w:eastAsia="Times New Roman" w:hAnsi="Times New Roman" w:cs="Times New Roman"/>
      <w:b/>
      <w:bCs/>
      <w:iCs/>
      <w:sz w:val="24"/>
      <w:szCs w:val="28"/>
      <w:lang w:val="en-US" w:eastAsia="en-US"/>
    </w:rPr>
  </w:style>
  <w:style w:type="character" w:customStyle="1" w:styleId="Heading3Char">
    <w:name w:val="Heading 3 Char"/>
    <w:link w:val="Heading3"/>
    <w:rsid w:val="00B041FF"/>
    <w:rPr>
      <w:rFonts w:ascii="Times New Roman" w:eastAsia="Times New Roman" w:hAnsi="Times New Roman" w:cs="Times New Roman"/>
      <w:b/>
      <w:bCs/>
      <w:i/>
      <w:sz w:val="24"/>
      <w:szCs w:val="26"/>
      <w:lang w:val="en-US" w:eastAsia="en-US"/>
    </w:rPr>
  </w:style>
  <w:style w:type="character" w:customStyle="1" w:styleId="Heading4Char">
    <w:name w:val="Heading 4 Char"/>
    <w:link w:val="Heading4"/>
    <w:rsid w:val="00B041FF"/>
    <w:rPr>
      <w:rFonts w:ascii="Times New Roman" w:eastAsia="Times New Roman" w:hAnsi="Times New Roman" w:cs="Times New Roman"/>
      <w:bCs/>
      <w:i/>
      <w:sz w:val="24"/>
      <w:szCs w:val="28"/>
      <w:lang w:val="en-US" w:eastAsia="en-US"/>
    </w:rPr>
  </w:style>
  <w:style w:type="table" w:styleId="TableGrid">
    <w:name w:val="Table Grid"/>
    <w:basedOn w:val="TableNormal"/>
    <w:uiPriority w:val="59"/>
    <w:rsid w:val="00B041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PMOreqnamebold">
    <w:name w:val="SEC/PMO req name bold"/>
    <w:basedOn w:val="Normal"/>
    <w:rsid w:val="00B041FF"/>
    <w:pPr>
      <w:keepNext/>
      <w:overflowPunct w:val="0"/>
      <w:autoSpaceDE w:val="0"/>
      <w:autoSpaceDN w:val="0"/>
      <w:adjustRightInd w:val="0"/>
      <w:spacing w:before="120" w:after="120" w:line="360" w:lineRule="auto"/>
      <w:jc w:val="both"/>
      <w:textAlignment w:val="baseline"/>
      <w:outlineLvl w:val="1"/>
    </w:pPr>
    <w:rPr>
      <w:rFonts w:ascii="Times New Roman" w:eastAsia="Times New Roman" w:hAnsi="Times New Roman"/>
      <w:b/>
      <w:bCs/>
      <w:noProof/>
      <w:sz w:val="24"/>
      <w:szCs w:val="20"/>
      <w:lang w:eastAsia="en-GB"/>
    </w:rPr>
  </w:style>
  <w:style w:type="paragraph" w:customStyle="1" w:styleId="SECPMOBodytextbold">
    <w:name w:val="SEC/PMO Body text bold"/>
    <w:basedOn w:val="Normal"/>
    <w:link w:val="SECPMOBodytextboldChar"/>
    <w:rsid w:val="00B041FF"/>
    <w:pPr>
      <w:spacing w:after="170" w:line="280" w:lineRule="atLeast"/>
      <w:jc w:val="both"/>
    </w:pPr>
    <w:rPr>
      <w:rFonts w:ascii="Times New Roman" w:eastAsia="Times New Roman" w:hAnsi="Times New Roman"/>
      <w:b/>
      <w:bCs/>
      <w:sz w:val="24"/>
      <w:szCs w:val="20"/>
      <w:lang w:val="x-none" w:eastAsia="ja-JP"/>
    </w:rPr>
  </w:style>
  <w:style w:type="character" w:customStyle="1" w:styleId="SECPMOBodytextboldChar">
    <w:name w:val="SEC/PMO Body text bold Char"/>
    <w:link w:val="SECPMOBodytextbold"/>
    <w:rsid w:val="00B041FF"/>
    <w:rPr>
      <w:rFonts w:ascii="Times New Roman" w:eastAsia="Times New Roman" w:hAnsi="Times New Roman" w:cs="Times New Roman"/>
      <w:b/>
      <w:bCs/>
      <w:sz w:val="24"/>
      <w:szCs w:val="20"/>
      <w:lang w:eastAsia="ja-JP"/>
    </w:rPr>
  </w:style>
  <w:style w:type="paragraph" w:styleId="Title">
    <w:name w:val="Title"/>
    <w:basedOn w:val="Normal"/>
    <w:next w:val="Normal"/>
    <w:link w:val="TitleChar"/>
    <w:uiPriority w:val="10"/>
    <w:qFormat/>
    <w:rsid w:val="00B041FF"/>
    <w:pPr>
      <w:pBdr>
        <w:bottom w:val="single" w:sz="8" w:space="4" w:color="4F81BD"/>
      </w:pBdr>
      <w:spacing w:after="300" w:line="240" w:lineRule="auto"/>
      <w:contextualSpacing/>
    </w:pPr>
    <w:rPr>
      <w:rFonts w:ascii="Cambria" w:hAnsi="Cambria"/>
      <w:color w:val="17365D"/>
      <w:spacing w:val="5"/>
      <w:kern w:val="28"/>
      <w:sz w:val="52"/>
      <w:szCs w:val="52"/>
      <w:lang w:val="x-none" w:eastAsia="en-GB"/>
    </w:rPr>
  </w:style>
  <w:style w:type="character" w:customStyle="1" w:styleId="TitleChar">
    <w:name w:val="Title Char"/>
    <w:link w:val="Title"/>
    <w:uiPriority w:val="10"/>
    <w:rsid w:val="00B041FF"/>
    <w:rPr>
      <w:rFonts w:ascii="Cambria" w:eastAsia="SimSun" w:hAnsi="Cambria" w:cs="Times New Roman"/>
      <w:color w:val="17365D"/>
      <w:spacing w:val="5"/>
      <w:kern w:val="28"/>
      <w:sz w:val="52"/>
      <w:szCs w:val="52"/>
      <w:lang w:eastAsia="en-GB"/>
    </w:rPr>
  </w:style>
  <w:style w:type="paragraph" w:customStyle="1" w:styleId="StyleStyleHeading1Linespacing15linesLeft0cm">
    <w:name w:val="Style Style Heading 1 + Line spacing:  1.5 lines + Left:  0 cm"/>
    <w:basedOn w:val="Normal"/>
    <w:rsid w:val="00B041FF"/>
    <w:pPr>
      <w:keepNext/>
      <w:keepLines/>
      <w:numPr>
        <w:numId w:val="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before="360" w:after="240" w:line="360" w:lineRule="auto"/>
      <w:jc w:val="center"/>
      <w:outlineLvl w:val="0"/>
    </w:pPr>
    <w:rPr>
      <w:rFonts w:ascii="Times New Roman" w:eastAsia="Times New Roman" w:hAnsi="Times New Roman"/>
      <w:b/>
      <w:bCs/>
      <w:caps/>
      <w:sz w:val="24"/>
      <w:szCs w:val="20"/>
      <w:lang w:val="en-US" w:eastAsia="en-US"/>
    </w:rPr>
  </w:style>
  <w:style w:type="paragraph" w:styleId="CommentText">
    <w:name w:val="annotation text"/>
    <w:basedOn w:val="Normal"/>
    <w:link w:val="CommentTextChar"/>
    <w:uiPriority w:val="99"/>
    <w:semiHidden/>
    <w:unhideWhenUsed/>
    <w:rsid w:val="00B041FF"/>
    <w:pPr>
      <w:spacing w:line="240" w:lineRule="auto"/>
    </w:pPr>
    <w:rPr>
      <w:sz w:val="20"/>
      <w:szCs w:val="20"/>
      <w:lang w:val="x-none" w:eastAsia="x-none"/>
    </w:rPr>
  </w:style>
  <w:style w:type="character" w:customStyle="1" w:styleId="CommentTextChar">
    <w:name w:val="Comment Text Char"/>
    <w:link w:val="CommentText"/>
    <w:uiPriority w:val="99"/>
    <w:semiHidden/>
    <w:rsid w:val="00B041FF"/>
    <w:rPr>
      <w:sz w:val="20"/>
      <w:szCs w:val="20"/>
    </w:rPr>
  </w:style>
  <w:style w:type="paragraph" w:styleId="CommentSubject">
    <w:name w:val="annotation subject"/>
    <w:basedOn w:val="CommentText"/>
    <w:next w:val="CommentText"/>
    <w:link w:val="CommentSubjectChar"/>
    <w:rsid w:val="00B041FF"/>
    <w:pPr>
      <w:spacing w:after="0"/>
    </w:pPr>
    <w:rPr>
      <w:rFonts w:ascii="Times New Roman" w:eastAsia="Times New Roman" w:hAnsi="Times New Roman"/>
      <w:b/>
      <w:bCs/>
      <w:lang w:val="en-US" w:eastAsia="en-US"/>
    </w:rPr>
  </w:style>
  <w:style w:type="character" w:customStyle="1" w:styleId="CommentSubjectChar">
    <w:name w:val="Comment Subject Char"/>
    <w:link w:val="CommentSubject"/>
    <w:rsid w:val="00B041FF"/>
    <w:rPr>
      <w:rFonts w:ascii="Times New Roman" w:eastAsia="Times New Roman" w:hAnsi="Times New Roman" w:cs="Times New Roman"/>
      <w:b/>
      <w:bCs/>
      <w:sz w:val="20"/>
      <w:szCs w:val="20"/>
      <w:lang w:val="en-US" w:eastAsia="en-US"/>
    </w:rPr>
  </w:style>
  <w:style w:type="paragraph" w:customStyle="1" w:styleId="StyleJustifiedLinespacing15lines">
    <w:name w:val="Style Justified Line spacing:  1.5 lines"/>
    <w:basedOn w:val="Normal"/>
    <w:link w:val="StyleJustifiedLinespacing15linesChar"/>
    <w:rsid w:val="00B041FF"/>
    <w:pPr>
      <w:spacing w:before="120" w:after="120" w:line="360" w:lineRule="auto"/>
      <w:jc w:val="both"/>
    </w:pPr>
    <w:rPr>
      <w:rFonts w:ascii="Times New Roman" w:eastAsia="Times New Roman" w:hAnsi="Times New Roman"/>
      <w:sz w:val="24"/>
      <w:szCs w:val="20"/>
      <w:lang w:val="en-US" w:eastAsia="en-US"/>
    </w:rPr>
  </w:style>
  <w:style w:type="character" w:customStyle="1" w:styleId="StyleJustifiedLinespacing15linesChar">
    <w:name w:val="Style Justified Line spacing:  1.5 lines Char"/>
    <w:link w:val="StyleJustifiedLinespacing15lines"/>
    <w:rsid w:val="00B041FF"/>
    <w:rPr>
      <w:rFonts w:ascii="Times New Roman" w:eastAsia="Times New Roman" w:hAnsi="Times New Roman" w:cs="Times New Roman"/>
      <w:sz w:val="24"/>
      <w:szCs w:val="20"/>
      <w:lang w:val="en-US" w:eastAsia="en-US"/>
    </w:rPr>
  </w:style>
  <w:style w:type="paragraph" w:styleId="ListParagraph">
    <w:name w:val="List Paragraph"/>
    <w:basedOn w:val="Normal"/>
    <w:uiPriority w:val="34"/>
    <w:qFormat/>
    <w:rsid w:val="00264B14"/>
    <w:pPr>
      <w:ind w:left="720"/>
      <w:contextualSpacing/>
    </w:pPr>
    <w:rPr>
      <w:lang w:eastAsia="en-GB"/>
    </w:rPr>
  </w:style>
  <w:style w:type="paragraph" w:customStyle="1" w:styleId="Default">
    <w:name w:val="Default"/>
    <w:rsid w:val="00A7322B"/>
    <w:pPr>
      <w:autoSpaceDE w:val="0"/>
      <w:autoSpaceDN w:val="0"/>
      <w:adjustRightInd w:val="0"/>
    </w:pPr>
    <w:rPr>
      <w:rFonts w:ascii="Times New Roman" w:hAnsi="Times New Roman"/>
      <w:color w:val="000000"/>
      <w:sz w:val="24"/>
      <w:szCs w:val="24"/>
    </w:rPr>
  </w:style>
  <w:style w:type="character" w:styleId="FootnoteReference">
    <w:name w:val="footnote reference"/>
    <w:semiHidden/>
    <w:rsid w:val="00A7322B"/>
    <w:rPr>
      <w:vertAlign w:val="superscript"/>
    </w:rPr>
  </w:style>
  <w:style w:type="paragraph" w:styleId="FootnoteText">
    <w:name w:val="footnote text"/>
    <w:link w:val="FootnoteTextChar"/>
    <w:semiHidden/>
    <w:rsid w:val="00A7322B"/>
    <w:pPr>
      <w:overflowPunct w:val="0"/>
      <w:autoSpaceDE w:val="0"/>
      <w:autoSpaceDN w:val="0"/>
      <w:adjustRightInd w:val="0"/>
      <w:jc w:val="both"/>
      <w:textAlignment w:val="baseline"/>
    </w:pPr>
    <w:rPr>
      <w:rFonts w:ascii="Times New Roman" w:eastAsia="Times New Roman" w:hAnsi="Times New Roman"/>
      <w:noProof/>
      <w:lang w:val="en-US"/>
    </w:rPr>
  </w:style>
  <w:style w:type="character" w:customStyle="1" w:styleId="FootnoteTextChar">
    <w:name w:val="Footnote Text Char"/>
    <w:link w:val="FootnoteText"/>
    <w:semiHidden/>
    <w:rsid w:val="00A7322B"/>
    <w:rPr>
      <w:rFonts w:ascii="Times New Roman" w:eastAsia="Times New Roman" w:hAnsi="Times New Roman"/>
      <w:noProof/>
      <w:lang w:val="en-US" w:eastAsia="en-GB" w:bidi="ar-SA"/>
    </w:rPr>
  </w:style>
  <w:style w:type="paragraph" w:customStyle="1" w:styleId="p">
    <w:name w:val="p"/>
    <w:basedOn w:val="Normal"/>
    <w:rsid w:val="003F18AE"/>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631698">
      <w:bodyDiv w:val="1"/>
      <w:marLeft w:val="0"/>
      <w:marRight w:val="0"/>
      <w:marTop w:val="0"/>
      <w:marBottom w:val="0"/>
      <w:divBdr>
        <w:top w:val="none" w:sz="0" w:space="0" w:color="auto"/>
        <w:left w:val="none" w:sz="0" w:space="0" w:color="auto"/>
        <w:bottom w:val="none" w:sz="0" w:space="0" w:color="auto"/>
        <w:right w:val="none" w:sz="0" w:space="0" w:color="auto"/>
      </w:divBdr>
      <w:divsChild>
        <w:div w:id="1219166579">
          <w:marLeft w:val="0"/>
          <w:marRight w:val="0"/>
          <w:marTop w:val="0"/>
          <w:marBottom w:val="0"/>
          <w:divBdr>
            <w:top w:val="none" w:sz="0" w:space="0" w:color="auto"/>
            <w:left w:val="none" w:sz="0" w:space="0" w:color="auto"/>
            <w:bottom w:val="none" w:sz="0" w:space="0" w:color="auto"/>
            <w:right w:val="none" w:sz="0" w:space="0" w:color="auto"/>
          </w:divBdr>
        </w:div>
      </w:divsChild>
    </w:div>
    <w:div w:id="423888397">
      <w:bodyDiv w:val="1"/>
      <w:marLeft w:val="0"/>
      <w:marRight w:val="0"/>
      <w:marTop w:val="0"/>
      <w:marBottom w:val="0"/>
      <w:divBdr>
        <w:top w:val="none" w:sz="0" w:space="0" w:color="auto"/>
        <w:left w:val="none" w:sz="0" w:space="0" w:color="auto"/>
        <w:bottom w:val="none" w:sz="0" w:space="0" w:color="auto"/>
        <w:right w:val="none" w:sz="0" w:space="0" w:color="auto"/>
      </w:divBdr>
    </w:div>
    <w:div w:id="617414776">
      <w:bodyDiv w:val="1"/>
      <w:marLeft w:val="0"/>
      <w:marRight w:val="0"/>
      <w:marTop w:val="0"/>
      <w:marBottom w:val="0"/>
      <w:divBdr>
        <w:top w:val="none" w:sz="0" w:space="0" w:color="auto"/>
        <w:left w:val="none" w:sz="0" w:space="0" w:color="auto"/>
        <w:bottom w:val="none" w:sz="0" w:space="0" w:color="auto"/>
        <w:right w:val="none" w:sz="0" w:space="0" w:color="auto"/>
      </w:divBdr>
    </w:div>
    <w:div w:id="998997229">
      <w:bodyDiv w:val="1"/>
      <w:marLeft w:val="0"/>
      <w:marRight w:val="0"/>
      <w:marTop w:val="0"/>
      <w:marBottom w:val="0"/>
      <w:divBdr>
        <w:top w:val="none" w:sz="0" w:space="0" w:color="auto"/>
        <w:left w:val="none" w:sz="0" w:space="0" w:color="auto"/>
        <w:bottom w:val="none" w:sz="0" w:space="0" w:color="auto"/>
        <w:right w:val="none" w:sz="0" w:space="0" w:color="auto"/>
      </w:divBdr>
    </w:div>
    <w:div w:id="1143039019">
      <w:bodyDiv w:val="1"/>
      <w:marLeft w:val="0"/>
      <w:marRight w:val="0"/>
      <w:marTop w:val="0"/>
      <w:marBottom w:val="0"/>
      <w:divBdr>
        <w:top w:val="none" w:sz="0" w:space="0" w:color="auto"/>
        <w:left w:val="none" w:sz="0" w:space="0" w:color="auto"/>
        <w:bottom w:val="none" w:sz="0" w:space="0" w:color="auto"/>
        <w:right w:val="none" w:sz="0" w:space="0" w:color="auto"/>
      </w:divBdr>
    </w:div>
    <w:div w:id="1180582467">
      <w:bodyDiv w:val="1"/>
      <w:marLeft w:val="0"/>
      <w:marRight w:val="0"/>
      <w:marTop w:val="0"/>
      <w:marBottom w:val="0"/>
      <w:divBdr>
        <w:top w:val="none" w:sz="0" w:space="0" w:color="auto"/>
        <w:left w:val="none" w:sz="0" w:space="0" w:color="auto"/>
        <w:bottom w:val="none" w:sz="0" w:space="0" w:color="auto"/>
        <w:right w:val="none" w:sz="0" w:space="0" w:color="auto"/>
      </w:divBdr>
    </w:div>
    <w:div w:id="1421373601">
      <w:bodyDiv w:val="1"/>
      <w:marLeft w:val="0"/>
      <w:marRight w:val="0"/>
      <w:marTop w:val="0"/>
      <w:marBottom w:val="0"/>
      <w:divBdr>
        <w:top w:val="none" w:sz="0" w:space="0" w:color="auto"/>
        <w:left w:val="none" w:sz="0" w:space="0" w:color="auto"/>
        <w:bottom w:val="none" w:sz="0" w:space="0" w:color="auto"/>
        <w:right w:val="none" w:sz="0" w:space="0" w:color="auto"/>
      </w:divBdr>
    </w:div>
    <w:div w:id="1602714230">
      <w:bodyDiv w:val="1"/>
      <w:marLeft w:val="0"/>
      <w:marRight w:val="0"/>
      <w:marTop w:val="0"/>
      <w:marBottom w:val="0"/>
      <w:divBdr>
        <w:top w:val="none" w:sz="0" w:space="0" w:color="auto"/>
        <w:left w:val="none" w:sz="0" w:space="0" w:color="auto"/>
        <w:bottom w:val="none" w:sz="0" w:space="0" w:color="auto"/>
        <w:right w:val="none" w:sz="0" w:space="0" w:color="auto"/>
      </w:divBdr>
    </w:div>
    <w:div w:id="1673487106">
      <w:bodyDiv w:val="1"/>
      <w:marLeft w:val="0"/>
      <w:marRight w:val="0"/>
      <w:marTop w:val="0"/>
      <w:marBottom w:val="0"/>
      <w:divBdr>
        <w:top w:val="none" w:sz="0" w:space="0" w:color="auto"/>
        <w:left w:val="none" w:sz="0" w:space="0" w:color="auto"/>
        <w:bottom w:val="none" w:sz="0" w:space="0" w:color="auto"/>
        <w:right w:val="none" w:sz="0" w:space="0" w:color="auto"/>
      </w:divBdr>
      <w:divsChild>
        <w:div w:id="426660690">
          <w:marLeft w:val="1166"/>
          <w:marRight w:val="0"/>
          <w:marTop w:val="0"/>
          <w:marBottom w:val="0"/>
          <w:divBdr>
            <w:top w:val="none" w:sz="0" w:space="0" w:color="auto"/>
            <w:left w:val="none" w:sz="0" w:space="0" w:color="auto"/>
            <w:bottom w:val="none" w:sz="0" w:space="0" w:color="auto"/>
            <w:right w:val="none" w:sz="0" w:space="0" w:color="auto"/>
          </w:divBdr>
        </w:div>
        <w:div w:id="1749571145">
          <w:marLeft w:val="720"/>
          <w:marRight w:val="0"/>
          <w:marTop w:val="86"/>
          <w:marBottom w:val="120"/>
          <w:divBdr>
            <w:top w:val="none" w:sz="0" w:space="0" w:color="auto"/>
            <w:left w:val="none" w:sz="0" w:space="0" w:color="auto"/>
            <w:bottom w:val="none" w:sz="0" w:space="0" w:color="auto"/>
            <w:right w:val="none" w:sz="0" w:space="0" w:color="auto"/>
          </w:divBdr>
        </w:div>
        <w:div w:id="2079859560">
          <w:marLeft w:val="1166"/>
          <w:marRight w:val="0"/>
          <w:marTop w:val="0"/>
          <w:marBottom w:val="0"/>
          <w:divBdr>
            <w:top w:val="none" w:sz="0" w:space="0" w:color="auto"/>
            <w:left w:val="none" w:sz="0" w:space="0" w:color="auto"/>
            <w:bottom w:val="none" w:sz="0" w:space="0" w:color="auto"/>
            <w:right w:val="none" w:sz="0" w:space="0" w:color="auto"/>
          </w:divBdr>
        </w:div>
      </w:divsChild>
    </w:div>
    <w:div w:id="1927880073">
      <w:bodyDiv w:val="1"/>
      <w:marLeft w:val="0"/>
      <w:marRight w:val="0"/>
      <w:marTop w:val="0"/>
      <w:marBottom w:val="0"/>
      <w:divBdr>
        <w:top w:val="none" w:sz="0" w:space="0" w:color="auto"/>
        <w:left w:val="none" w:sz="0" w:space="0" w:color="auto"/>
        <w:bottom w:val="none" w:sz="0" w:space="0" w:color="auto"/>
        <w:right w:val="none" w:sz="0" w:space="0" w:color="auto"/>
      </w:divBdr>
    </w:div>
    <w:div w:id="202639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SS Specific Documents" ma:contentTypeID="0x0101006857BC90B35B154E95B6F011823EDCD100070F0C6A5B25A343A286D261BAF81636" ma:contentTypeVersion="4" ma:contentTypeDescription="Content type for Policy Documents" ma:contentTypeScope="" ma:versionID="82ac190fd6ec5a31eb862ee6f0c9dfff">
  <xsd:schema xmlns:xsd="http://www.w3.org/2001/XMLSchema" xmlns:xs="http://www.w3.org/2001/XMLSchema" xmlns:p="http://schemas.microsoft.com/office/2006/metadata/properties" xmlns:ns2="3dd141ad-a978-4979-a9ad-39a2a85c2f3c" targetNamespace="http://schemas.microsoft.com/office/2006/metadata/properties" ma:root="true" ma:fieldsID="03c0ea49a6435e344855ec452126c084" ns2:_="">
    <xsd:import namespace="3dd141ad-a978-4979-a9ad-39a2a85c2f3c"/>
    <xsd:element name="properties">
      <xsd:complexType>
        <xsd:sequence>
          <xsd:element name="documentManagement">
            <xsd:complexType>
              <xsd:all>
                <xsd:element ref="ns2:Committees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141ad-a978-4979-a9ad-39a2a85c2f3c" elementFormDefault="qualified">
    <xsd:import namespace="http://schemas.microsoft.com/office/2006/documentManagement/types"/>
    <xsd:import namespace="http://schemas.microsoft.com/office/infopath/2007/PartnerControls"/>
    <xsd:element name="CommitteesDescription" ma:index="8" nillable="true" ma:displayName="Description" ma:internalName="CommitteesDescription"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itteesDescription xmlns="3dd141ad-a978-4979-a9ad-39a2a85c2f3c" xsi:nil="true"/>
  </documentManagement>
</p:properties>
</file>

<file path=customXml/itemProps1.xml><?xml version="1.0" encoding="utf-8"?>
<ds:datastoreItem xmlns:ds="http://schemas.openxmlformats.org/officeDocument/2006/customXml" ds:itemID="{B2799E02-323C-4B1C-8B9F-1C9B23B0565B}">
  <ds:schemaRefs>
    <ds:schemaRef ds:uri="http://schemas.openxmlformats.org/officeDocument/2006/bibliography"/>
  </ds:schemaRefs>
</ds:datastoreItem>
</file>

<file path=customXml/itemProps2.xml><?xml version="1.0" encoding="utf-8"?>
<ds:datastoreItem xmlns:ds="http://schemas.openxmlformats.org/officeDocument/2006/customXml" ds:itemID="{05170ABD-386D-407D-B87F-8F207324A1F7}"/>
</file>

<file path=customXml/itemProps3.xml><?xml version="1.0" encoding="utf-8"?>
<ds:datastoreItem xmlns:ds="http://schemas.openxmlformats.org/officeDocument/2006/customXml" ds:itemID="{023D579D-DB00-41FC-A59B-FE8DA41787E0}"/>
</file>

<file path=customXml/itemProps4.xml><?xml version="1.0" encoding="utf-8"?>
<ds:datastoreItem xmlns:ds="http://schemas.openxmlformats.org/officeDocument/2006/customXml" ds:itemID="{D370F86A-A3CF-4E66-A3B6-E837C9295116}"/>
</file>

<file path=docProps/app.xml><?xml version="1.0" encoding="utf-8"?>
<Properties xmlns="http://schemas.openxmlformats.org/officeDocument/2006/extended-properties" xmlns:vt="http://schemas.openxmlformats.org/officeDocument/2006/docPropsVTypes">
  <Template>Normal.dotm</Template>
  <TotalTime>17</TotalTime>
  <Pages>56</Pages>
  <Words>19734</Words>
  <Characters>112489</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LESSONS LEARNED CLASSIFIED BY TOPICAL AREAS SO AS TO LINK THESE TO THE SAFETY REQUIREMENTS</vt:lpstr>
    </vt:vector>
  </TitlesOfParts>
  <Company>IAEA</Company>
  <LinksUpToDate>false</LinksUpToDate>
  <CharactersWithSpaces>131960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LESSONS LEARNED CLASSIFIED BY TOPICAL AREAS SO AS TO LINK THESE TO THE SAFETY REQUIREMENTS</dc:title>
  <dc:subject/>
  <dc:creator>DELATTRE, Dominique Jules</dc:creator>
  <cp:keywords/>
  <cp:lastModifiedBy>DELATTRE, Dominique Jules</cp:lastModifiedBy>
  <cp:revision>1</cp:revision>
  <cp:lastPrinted>2011-11-11T10:20:00Z</cp:lastPrinted>
  <dcterms:created xsi:type="dcterms:W3CDTF">2021-03-11T13:26:00Z</dcterms:created>
  <dcterms:modified xsi:type="dcterms:W3CDTF">2023-10-25T09:05:00Z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0x0101006857BC90B35B154E95B6F011823EDCD100070F0C6A5B25A343A286D261BAF81636</vt:lpwstr>
  </property>
</Properties>
</file>